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A2D8EE" w14:textId="04A6D370" w:rsidR="00663C9B" w:rsidRDefault="00E64684" w:rsidP="0051551E">
      <w:pPr>
        <w:rPr>
          <w:rFonts w:cstheme="minorHAnsi"/>
          <w:b/>
          <w:bCs/>
          <w:sz w:val="28"/>
          <w:szCs w:val="28"/>
          <w:lang w:val="fr-CH"/>
        </w:rPr>
      </w:pPr>
      <w:r w:rsidRPr="00E64684">
        <w:rPr>
          <w:rFonts w:cstheme="minorHAnsi"/>
          <w:b/>
          <w:bCs/>
          <w:sz w:val="28"/>
          <w:szCs w:val="28"/>
          <w:lang w:val="fr-CH"/>
        </w:rPr>
        <w:t>Habitat de demain : Velux dévoile le « Future of Home Report » 2026</w:t>
      </w:r>
    </w:p>
    <w:p w14:paraId="0F0A1BE6" w14:textId="77777777" w:rsidR="00E64684" w:rsidRPr="00E64684" w:rsidRDefault="00E64684" w:rsidP="0051551E">
      <w:pPr>
        <w:rPr>
          <w:rFonts w:cstheme="minorHAnsi"/>
          <w:b/>
          <w:bCs/>
          <w:sz w:val="28"/>
          <w:szCs w:val="28"/>
          <w:lang w:val="fr-CH"/>
        </w:rPr>
      </w:pPr>
    </w:p>
    <w:p w14:paraId="405425C8" w14:textId="3D05F8F1" w:rsidR="001D3F9E" w:rsidRPr="00B07F2E" w:rsidRDefault="00B07F2E" w:rsidP="0051551E">
      <w:pPr>
        <w:rPr>
          <w:rFonts w:cstheme="minorHAnsi"/>
          <w:b/>
          <w:bCs/>
          <w:sz w:val="28"/>
          <w:szCs w:val="28"/>
          <w:lang w:val="fr-CH"/>
        </w:rPr>
      </w:pPr>
      <w:r w:rsidRPr="00B07F2E">
        <w:rPr>
          <w:rFonts w:cstheme="minorHAnsi"/>
          <w:b/>
          <w:bCs/>
          <w:sz w:val="24"/>
          <w:szCs w:val="24"/>
          <w:lang w:val="fr-CH"/>
        </w:rPr>
        <w:t xml:space="preserve">Le nouveau « Future of Home Report » de Velux révèle que les Européens savent ce qui </w:t>
      </w:r>
      <w:r w:rsidR="00F07EA6">
        <w:rPr>
          <w:rFonts w:cstheme="minorHAnsi"/>
          <w:b/>
          <w:bCs/>
          <w:sz w:val="24"/>
          <w:szCs w:val="24"/>
          <w:lang w:val="fr-CH"/>
        </w:rPr>
        <w:t>fait</w:t>
      </w:r>
      <w:r w:rsidRPr="00B07F2E">
        <w:rPr>
          <w:rFonts w:cstheme="minorHAnsi"/>
          <w:b/>
          <w:bCs/>
          <w:sz w:val="24"/>
          <w:szCs w:val="24"/>
          <w:lang w:val="fr-CH"/>
        </w:rPr>
        <w:t xml:space="preserve"> un logement sai</w:t>
      </w:r>
      <w:r>
        <w:rPr>
          <w:rFonts w:cstheme="minorHAnsi"/>
          <w:b/>
          <w:bCs/>
          <w:sz w:val="24"/>
          <w:szCs w:val="24"/>
          <w:lang w:val="fr-CH"/>
        </w:rPr>
        <w:t xml:space="preserve">n, </w:t>
      </w:r>
      <w:r w:rsidRPr="00B07F2E">
        <w:rPr>
          <w:rFonts w:cstheme="minorHAnsi"/>
          <w:b/>
          <w:bCs/>
          <w:sz w:val="24"/>
          <w:szCs w:val="24"/>
          <w:lang w:val="fr-CH"/>
        </w:rPr>
        <w:t>sans pour autant le mettre en pratique.</w:t>
      </w:r>
    </w:p>
    <w:p w14:paraId="4BA8151A" w14:textId="77777777" w:rsidR="001D3F9E" w:rsidRPr="00B07F2E" w:rsidRDefault="001D3F9E" w:rsidP="0051551E">
      <w:pPr>
        <w:rPr>
          <w:rFonts w:cstheme="minorHAnsi"/>
          <w:b/>
          <w:bCs/>
          <w:lang w:val="fr-CH"/>
        </w:rPr>
      </w:pPr>
    </w:p>
    <w:p w14:paraId="3671464A" w14:textId="0F3565E8" w:rsidR="000149D3" w:rsidRPr="00B07F2E" w:rsidRDefault="004B0C64" w:rsidP="00B07F2E">
      <w:pPr>
        <w:spacing w:line="276" w:lineRule="auto"/>
        <w:jc w:val="both"/>
        <w:rPr>
          <w:rFonts w:cstheme="minorHAnsi"/>
          <w:b/>
          <w:bCs/>
          <w:sz w:val="22"/>
          <w:szCs w:val="22"/>
          <w:lang w:val="fr-CH"/>
        </w:rPr>
      </w:pPr>
      <w:r w:rsidRPr="00B07F2E">
        <w:rPr>
          <w:rFonts w:cstheme="minorHAnsi"/>
          <w:b/>
          <w:bCs/>
          <w:sz w:val="22"/>
          <w:szCs w:val="22"/>
          <w:lang w:val="fr-CH"/>
        </w:rPr>
        <w:t xml:space="preserve">Aarburg, </w:t>
      </w:r>
      <w:r w:rsidR="00D87ABD" w:rsidRPr="00B07F2E">
        <w:rPr>
          <w:rFonts w:cstheme="minorHAnsi"/>
          <w:b/>
          <w:bCs/>
          <w:sz w:val="22"/>
          <w:szCs w:val="22"/>
          <w:lang w:val="fr-CH"/>
        </w:rPr>
        <w:t>A</w:t>
      </w:r>
      <w:r w:rsidR="00B07F2E" w:rsidRPr="00B07F2E">
        <w:rPr>
          <w:rFonts w:cstheme="minorHAnsi"/>
          <w:b/>
          <w:bCs/>
          <w:sz w:val="22"/>
          <w:szCs w:val="22"/>
          <w:lang w:val="fr-CH"/>
        </w:rPr>
        <w:t>v</w:t>
      </w:r>
      <w:r w:rsidR="00D87ABD" w:rsidRPr="00B07F2E">
        <w:rPr>
          <w:rFonts w:cstheme="minorHAnsi"/>
          <w:b/>
          <w:bCs/>
          <w:sz w:val="22"/>
          <w:szCs w:val="22"/>
          <w:lang w:val="fr-CH"/>
        </w:rPr>
        <w:t>ril</w:t>
      </w:r>
      <w:r w:rsidR="00394271" w:rsidRPr="00B07F2E">
        <w:rPr>
          <w:rFonts w:cstheme="minorHAnsi"/>
          <w:b/>
          <w:bCs/>
          <w:sz w:val="22"/>
          <w:szCs w:val="22"/>
          <w:lang w:val="fr-CH"/>
        </w:rPr>
        <w:t xml:space="preserve"> </w:t>
      </w:r>
      <w:r w:rsidR="00194B4F" w:rsidRPr="00B07F2E">
        <w:rPr>
          <w:rFonts w:cstheme="minorHAnsi"/>
          <w:b/>
          <w:bCs/>
          <w:sz w:val="22"/>
          <w:szCs w:val="22"/>
          <w:lang w:val="fr-CH"/>
        </w:rPr>
        <w:t>2026</w:t>
      </w:r>
      <w:r w:rsidRPr="00B07F2E">
        <w:rPr>
          <w:rFonts w:cstheme="minorHAnsi"/>
          <w:bCs/>
          <w:sz w:val="22"/>
          <w:szCs w:val="22"/>
          <w:lang w:val="fr-CH"/>
        </w:rPr>
        <w:t xml:space="preserve"> –</w:t>
      </w:r>
      <w:r w:rsidR="00E7503C" w:rsidRPr="00B07F2E">
        <w:rPr>
          <w:rFonts w:cstheme="minorHAnsi"/>
          <w:bCs/>
          <w:sz w:val="22"/>
          <w:szCs w:val="22"/>
          <w:lang w:val="fr-CH"/>
        </w:rPr>
        <w:t xml:space="preserve"> </w:t>
      </w:r>
      <w:r w:rsidR="00B07F2E" w:rsidRPr="00B07F2E">
        <w:rPr>
          <w:rFonts w:cstheme="minorHAnsi"/>
          <w:b/>
          <w:bCs/>
          <w:sz w:val="22"/>
          <w:szCs w:val="22"/>
          <w:lang w:val="fr-CH"/>
        </w:rPr>
        <w:t>Velux, leader des fenêtres de toit, dévoile aujourd’hui la nouvelle édition de son « Future of Home Report ». Cette étude met en évidence un décalage marqué entre ce que les Européens considèrent comme essentiel pour leur santé et leur bien-être à la maison, et les actions qu’ils mettent réellement en place pour améliorer leur cadre de vie.</w:t>
      </w:r>
      <w:r w:rsidR="00B07F2E">
        <w:rPr>
          <w:rFonts w:cstheme="minorHAnsi"/>
          <w:b/>
          <w:bCs/>
          <w:sz w:val="22"/>
          <w:szCs w:val="22"/>
          <w:lang w:val="fr-CH"/>
        </w:rPr>
        <w:t xml:space="preserve"> </w:t>
      </w:r>
      <w:r w:rsidR="00B07F2E" w:rsidRPr="00B07F2E">
        <w:rPr>
          <w:rFonts w:cstheme="minorHAnsi"/>
          <w:b/>
          <w:bCs/>
          <w:sz w:val="22"/>
          <w:szCs w:val="22"/>
          <w:lang w:val="fr-CH"/>
        </w:rPr>
        <w:t>La grande majorité des répondants reconnaît que la lumière naturelle, le bruit, la température ou encore la qualité de l’air jouent un rôle clé dans leur bien-être au quotidien. Pourtant, beaucoup continuent de privilégier des solutions de court terme plutôt que des améliorations durables — comme garder les rideaux fermés toute la journée en été (52 %) ou éviter d’aérer en hiver pour limiter les pertes de chaleur (38 %). Ce « paradoxe du confort » amène ainsi de nombreuses personnes à vivre dans des conditions qui peuvent, à terme, nuire à leur santé comme à leur bien-être.</w:t>
      </w:r>
    </w:p>
    <w:p w14:paraId="2A2BD560" w14:textId="3AA2C1DC" w:rsidR="001D3F9E" w:rsidRPr="00B07F2E" w:rsidRDefault="001D3F9E" w:rsidP="001D3F9E">
      <w:pPr>
        <w:spacing w:line="276" w:lineRule="auto"/>
        <w:jc w:val="both"/>
        <w:rPr>
          <w:rFonts w:cstheme="minorHAnsi"/>
          <w:b/>
          <w:bCs/>
          <w:sz w:val="22"/>
          <w:szCs w:val="22"/>
          <w:lang w:val="fr-CH"/>
        </w:rPr>
      </w:pPr>
    </w:p>
    <w:p w14:paraId="5B7D9A74" w14:textId="77777777" w:rsidR="00B07F2E" w:rsidRPr="00B07F2E" w:rsidRDefault="00B07F2E" w:rsidP="00B07F2E">
      <w:pPr>
        <w:spacing w:line="276" w:lineRule="auto"/>
        <w:jc w:val="both"/>
        <w:rPr>
          <w:rFonts w:cstheme="minorHAnsi"/>
          <w:bCs/>
          <w:sz w:val="22"/>
          <w:szCs w:val="22"/>
          <w:lang w:val="fr-CH"/>
        </w:rPr>
      </w:pPr>
      <w:r w:rsidRPr="00B07F2E">
        <w:rPr>
          <w:rFonts w:cstheme="minorHAnsi"/>
          <w:bCs/>
          <w:sz w:val="22"/>
          <w:szCs w:val="22"/>
          <w:lang w:val="fr-CH"/>
        </w:rPr>
        <w:t>Le « Future of Home Report » est une étude réalisée pour Velux auprès de 9 000 propriétaires et locataires dans six pays européens (Royaume-Uni, Allemagne, Autriche, Suisse, Suède et Danemark). Elle s’intéresse à la manière dont le climat intérieur, l’espace disponible, la lumière naturelle et le coût du logement influencent aujourd’hui la perception d’un habitat idéal.</w:t>
      </w:r>
    </w:p>
    <w:p w14:paraId="7C9B437B" w14:textId="77777777" w:rsidR="00B07F2E" w:rsidRPr="00B07F2E" w:rsidRDefault="00B07F2E" w:rsidP="00B07F2E">
      <w:pPr>
        <w:spacing w:line="276" w:lineRule="auto"/>
        <w:jc w:val="both"/>
        <w:rPr>
          <w:rFonts w:cstheme="minorHAnsi"/>
          <w:bCs/>
          <w:sz w:val="22"/>
          <w:szCs w:val="22"/>
          <w:lang w:val="fr-CH"/>
        </w:rPr>
      </w:pPr>
    </w:p>
    <w:p w14:paraId="25FDC97F" w14:textId="4316388B" w:rsidR="001D3F9E" w:rsidRDefault="00B07F2E" w:rsidP="00B07F2E">
      <w:pPr>
        <w:spacing w:line="276" w:lineRule="auto"/>
        <w:jc w:val="both"/>
        <w:rPr>
          <w:rFonts w:cstheme="minorHAnsi"/>
          <w:bCs/>
          <w:sz w:val="22"/>
          <w:szCs w:val="22"/>
          <w:lang w:val="fr-CH"/>
        </w:rPr>
      </w:pPr>
      <w:r w:rsidRPr="00B07F2E">
        <w:rPr>
          <w:rFonts w:cstheme="minorHAnsi"/>
          <w:bCs/>
          <w:sz w:val="22"/>
          <w:szCs w:val="22"/>
          <w:lang w:val="fr-CH"/>
        </w:rPr>
        <w:t>Les résultats montrent que la qualité de l’environnement intérieur joue un rôle déterminant sur le bien-être tout au long de l’année. Près d’un tiers des répondants (30 %) estiment qu’une mauvaise qualité de l’air affecte leur productivité et leur concentration. En hiver, le froid a un impact négatif sur le bien-être physique de près d’une personne sur deux (46 %). À l’inverse, en été, un quart des Européens (26 %) souffrent de la chaleur, avec des répercussions notables sur le sommeil (69 %) et, plus largement, sur le bien-être général (47 %).</w:t>
      </w:r>
    </w:p>
    <w:p w14:paraId="4683FDF1" w14:textId="77777777" w:rsidR="003617A9" w:rsidRPr="00B07F2E" w:rsidRDefault="003617A9" w:rsidP="00B07F2E">
      <w:pPr>
        <w:spacing w:line="276" w:lineRule="auto"/>
        <w:jc w:val="both"/>
        <w:rPr>
          <w:rFonts w:cstheme="minorHAnsi"/>
          <w:bCs/>
          <w:sz w:val="22"/>
          <w:szCs w:val="22"/>
          <w:lang w:val="fr-CH"/>
        </w:rPr>
      </w:pPr>
    </w:p>
    <w:p w14:paraId="74A4E7D7" w14:textId="77777777" w:rsidR="003617A9" w:rsidRPr="003617A9" w:rsidRDefault="003617A9" w:rsidP="003617A9">
      <w:pPr>
        <w:spacing w:line="276" w:lineRule="auto"/>
        <w:jc w:val="both"/>
        <w:rPr>
          <w:rFonts w:cstheme="minorHAnsi"/>
          <w:bCs/>
          <w:sz w:val="22"/>
          <w:szCs w:val="22"/>
          <w:lang w:val="fr-CH"/>
        </w:rPr>
      </w:pPr>
      <w:r w:rsidRPr="003617A9">
        <w:rPr>
          <w:rFonts w:cstheme="minorHAnsi"/>
          <w:bCs/>
          <w:sz w:val="22"/>
          <w:szCs w:val="22"/>
          <w:lang w:val="fr-CH"/>
        </w:rPr>
        <w:t>Malgré cela, les décisions de rénovation restent avant tout guidées par des considérations esthétiques. Près de la moitié des répondants (43 %) déclarent avoir entrepris des travaux principalement pour rendre leur logement plus agréable, tandis que seuls 15 % évoquent des améliorations liées à la régulation thermique. La lumière naturelle est elle aussi encore souvent reléguée au second plan : seulement 11 % des personnes interrogées indiquent qu’un meilleur apport de lumière du jour constitue la principale motivation pour un déménagement.</w:t>
      </w:r>
    </w:p>
    <w:p w14:paraId="755F1BBD" w14:textId="77777777" w:rsidR="003617A9" w:rsidRPr="003617A9" w:rsidRDefault="003617A9" w:rsidP="003617A9">
      <w:pPr>
        <w:spacing w:line="276" w:lineRule="auto"/>
        <w:jc w:val="both"/>
        <w:rPr>
          <w:rFonts w:cstheme="minorHAnsi"/>
          <w:bCs/>
          <w:sz w:val="22"/>
          <w:szCs w:val="22"/>
          <w:lang w:val="fr-CH"/>
        </w:rPr>
      </w:pPr>
    </w:p>
    <w:p w14:paraId="5CB80C95" w14:textId="77777777" w:rsidR="003617A9" w:rsidRPr="003617A9" w:rsidRDefault="003617A9" w:rsidP="003617A9">
      <w:pPr>
        <w:spacing w:line="276" w:lineRule="auto"/>
        <w:jc w:val="both"/>
        <w:rPr>
          <w:rFonts w:cstheme="minorHAnsi"/>
          <w:bCs/>
          <w:sz w:val="22"/>
          <w:szCs w:val="22"/>
          <w:lang w:val="fr-CH"/>
        </w:rPr>
      </w:pPr>
      <w:r w:rsidRPr="003617A9">
        <w:rPr>
          <w:rFonts w:cstheme="minorHAnsi"/>
          <w:bCs/>
          <w:sz w:val="22"/>
          <w:szCs w:val="22"/>
          <w:lang w:val="fr-CH"/>
        </w:rPr>
        <w:lastRenderedPageBreak/>
        <w:t>Par ailleurs, les Européens ont davantage tendance à rénover leur logement qu’à déménager pour améliorer leur cadre de vie : près de la moitié (49 %) ont réalisé des travaux au cours des cinq dernières années, contre 35 % ayant changé de domicile sur la même période.</w:t>
      </w:r>
    </w:p>
    <w:p w14:paraId="1BC791C3" w14:textId="77777777" w:rsidR="003617A9" w:rsidRPr="003617A9" w:rsidRDefault="003617A9" w:rsidP="003617A9">
      <w:pPr>
        <w:spacing w:line="276" w:lineRule="auto"/>
        <w:jc w:val="both"/>
        <w:rPr>
          <w:rFonts w:cstheme="minorHAnsi"/>
          <w:bCs/>
          <w:sz w:val="22"/>
          <w:szCs w:val="22"/>
          <w:lang w:val="fr-CH"/>
        </w:rPr>
      </w:pPr>
    </w:p>
    <w:p w14:paraId="4F426419" w14:textId="0AFEFD3A" w:rsidR="0088643A" w:rsidRDefault="003617A9" w:rsidP="003617A9">
      <w:pPr>
        <w:spacing w:line="276" w:lineRule="auto"/>
        <w:jc w:val="both"/>
        <w:rPr>
          <w:rFonts w:cstheme="minorHAnsi"/>
          <w:bCs/>
          <w:sz w:val="22"/>
          <w:szCs w:val="22"/>
          <w:lang w:val="fr-CH"/>
        </w:rPr>
      </w:pPr>
      <w:r w:rsidRPr="003617A9">
        <w:rPr>
          <w:rFonts w:cstheme="minorHAnsi"/>
          <w:bCs/>
          <w:sz w:val="22"/>
          <w:szCs w:val="22"/>
          <w:lang w:val="fr-CH"/>
        </w:rPr>
        <w:t>Enfin, même si les Européens ont une bonne compréhension des éléments qui contribuent à un environnement intérieur sain, peu passent réellement à l’action. Le coût reste un frein important pour plus d’un tiers des répondants (39 %). Le manque de temps, de connaissances en matière de rénovation ainsi que les contraintes liées à un déménagement sont également citées par plus d’un quart des participants (29 % chacun).</w:t>
      </w:r>
    </w:p>
    <w:p w14:paraId="73454287" w14:textId="77777777" w:rsidR="003617A9" w:rsidRPr="003617A9" w:rsidRDefault="003617A9" w:rsidP="003617A9">
      <w:pPr>
        <w:spacing w:line="276" w:lineRule="auto"/>
        <w:jc w:val="both"/>
        <w:rPr>
          <w:rFonts w:cstheme="minorHAnsi"/>
          <w:bCs/>
          <w:sz w:val="22"/>
          <w:szCs w:val="22"/>
          <w:lang w:val="fr-CH"/>
        </w:rPr>
      </w:pPr>
    </w:p>
    <w:p w14:paraId="176AA109" w14:textId="7490225C" w:rsidR="001D3F9E" w:rsidRPr="00E10BF4" w:rsidRDefault="00E10BF4" w:rsidP="001D3F9E">
      <w:pPr>
        <w:spacing w:line="276" w:lineRule="auto"/>
        <w:jc w:val="both"/>
        <w:rPr>
          <w:rFonts w:cstheme="minorHAnsi"/>
          <w:bCs/>
          <w:sz w:val="22"/>
          <w:szCs w:val="22"/>
          <w:lang w:val="fr-CH"/>
        </w:rPr>
      </w:pPr>
      <w:r w:rsidRPr="00E10BF4">
        <w:rPr>
          <w:rFonts w:cstheme="minorHAnsi"/>
          <w:bCs/>
          <w:sz w:val="22"/>
          <w:szCs w:val="22"/>
          <w:lang w:val="fr-CH"/>
        </w:rPr>
        <w:t>Le rapport met également en lumière des différences générationnelles. Les jeunes adultes (18-29 ans) adoptent une approche plus proactive pour améliorer leur bien-être à domicile. Ils accordent notamment une importance accrue à la lumière naturelle : plus d’un quart d’entre eux (27 %, contre 22 % en moyenne) déclarent avoir réalisé des travaux afin d’optimiser l’apport de lumière du jour. Un sur cinq (20 %) a même fait le choix d’une extension de son logement. Ils sont également les plus nombreux à avoir récemment installé ou remplacé des fenêtres de façade, des lucarnes ou des portes vitrées (31 %, contre 27 % en moyenne). Cette dynamique se reflète également dans leurs projets futurs, où la lumière naturelle figure plus souvent parmi les priorités de rénovation (27 % contre 22 %).</w:t>
      </w:r>
    </w:p>
    <w:p w14:paraId="588306A0" w14:textId="77777777" w:rsidR="00E10BF4" w:rsidRPr="00E10BF4" w:rsidRDefault="00E10BF4" w:rsidP="001D3F9E">
      <w:pPr>
        <w:spacing w:line="276" w:lineRule="auto"/>
        <w:jc w:val="both"/>
        <w:rPr>
          <w:rFonts w:cstheme="minorHAnsi"/>
          <w:bCs/>
          <w:sz w:val="22"/>
          <w:szCs w:val="22"/>
          <w:lang w:val="fr-CH"/>
        </w:rPr>
      </w:pPr>
    </w:p>
    <w:p w14:paraId="60342038" w14:textId="77777777" w:rsidR="00F07EA6" w:rsidRPr="00F07EA6" w:rsidRDefault="00F07EA6" w:rsidP="00F07EA6">
      <w:pPr>
        <w:spacing w:line="276" w:lineRule="auto"/>
        <w:jc w:val="both"/>
        <w:rPr>
          <w:rFonts w:cstheme="minorHAnsi"/>
          <w:bCs/>
          <w:sz w:val="22"/>
          <w:szCs w:val="22"/>
          <w:lang w:val="fr-CH"/>
        </w:rPr>
      </w:pPr>
      <w:r w:rsidRPr="00F07EA6">
        <w:rPr>
          <w:rFonts w:cstheme="minorHAnsi"/>
          <w:bCs/>
          <w:sz w:val="22"/>
          <w:szCs w:val="22"/>
          <w:lang w:val="fr-CH"/>
        </w:rPr>
        <w:t xml:space="preserve">Le « Future of Home Report » s’inscrit dans les réflexions actuelles autour de l’habitat. L’étude ne se concentre pas sur des rénovations haut de gamme, mais sur des choix d’aménagement réfléchis et durables, favorisant la lumière naturelle, l’air frais et un confort tout au long de l’année. Comme l’explique </w:t>
      </w:r>
      <w:proofErr w:type="spellStart"/>
      <w:r w:rsidRPr="00F07EA6">
        <w:rPr>
          <w:rFonts w:cstheme="minorHAnsi"/>
          <w:bCs/>
          <w:sz w:val="22"/>
          <w:szCs w:val="22"/>
          <w:lang w:val="fr-CH"/>
        </w:rPr>
        <w:t>Mads</w:t>
      </w:r>
      <w:proofErr w:type="spellEnd"/>
      <w:r w:rsidRPr="00F07EA6">
        <w:rPr>
          <w:rFonts w:cstheme="minorHAnsi"/>
          <w:bCs/>
          <w:sz w:val="22"/>
          <w:szCs w:val="22"/>
          <w:lang w:val="fr-CH"/>
        </w:rPr>
        <w:t xml:space="preserve"> </w:t>
      </w:r>
      <w:proofErr w:type="spellStart"/>
      <w:r w:rsidRPr="00F07EA6">
        <w:rPr>
          <w:rFonts w:cstheme="minorHAnsi"/>
          <w:bCs/>
          <w:sz w:val="22"/>
          <w:szCs w:val="22"/>
          <w:lang w:val="fr-CH"/>
        </w:rPr>
        <w:t>Jul</w:t>
      </w:r>
      <w:proofErr w:type="spellEnd"/>
      <w:r w:rsidRPr="00F07EA6">
        <w:rPr>
          <w:rFonts w:cstheme="minorHAnsi"/>
          <w:bCs/>
          <w:sz w:val="22"/>
          <w:szCs w:val="22"/>
          <w:lang w:val="fr-CH"/>
        </w:rPr>
        <w:t xml:space="preserve"> Hansen, Insights Manager chez Velux : « Notre étude met en évidence un véritable “paradoxe du confort” : les individus savent que la lumière naturelle, l’air frais et une température adaptée sont essentiels à leur bien-être, mais leurs logements ne répondent pas toujours à ces besoins. Repenser la manière dont nous concevons et rénovons nos espaces de vie est l’un des leviers les plus efficaces pour améliorer durablement notre qualité de vie. »</w:t>
      </w:r>
    </w:p>
    <w:p w14:paraId="4AC4DF02" w14:textId="77777777" w:rsidR="00F07EA6" w:rsidRPr="00F07EA6" w:rsidRDefault="00F07EA6" w:rsidP="00F07EA6">
      <w:pPr>
        <w:spacing w:line="276" w:lineRule="auto"/>
        <w:jc w:val="both"/>
        <w:rPr>
          <w:rFonts w:cstheme="minorHAnsi"/>
          <w:bCs/>
          <w:sz w:val="22"/>
          <w:szCs w:val="22"/>
          <w:lang w:val="fr-CH"/>
        </w:rPr>
      </w:pPr>
    </w:p>
    <w:p w14:paraId="6A3984DA" w14:textId="0A96788C" w:rsidR="001D3F9E" w:rsidRPr="00F07EA6" w:rsidRDefault="00F07EA6" w:rsidP="00F07EA6">
      <w:pPr>
        <w:spacing w:line="276" w:lineRule="auto"/>
        <w:jc w:val="both"/>
        <w:rPr>
          <w:rFonts w:cstheme="minorHAnsi"/>
          <w:bCs/>
          <w:sz w:val="22"/>
          <w:szCs w:val="22"/>
          <w:lang w:val="fr-CH"/>
        </w:rPr>
      </w:pPr>
      <w:r w:rsidRPr="00F07EA6">
        <w:rPr>
          <w:rFonts w:cstheme="minorHAnsi"/>
          <w:bCs/>
          <w:sz w:val="22"/>
          <w:szCs w:val="22"/>
          <w:lang w:val="fr-CH"/>
        </w:rPr>
        <w:t>Découvrez le « Future of Home Report » complet de Velux sur l</w:t>
      </w:r>
      <w:r>
        <w:rPr>
          <w:rFonts w:cstheme="minorHAnsi"/>
          <w:bCs/>
          <w:sz w:val="22"/>
          <w:szCs w:val="22"/>
          <w:lang w:val="fr-CH"/>
        </w:rPr>
        <w:t xml:space="preserve">a </w:t>
      </w:r>
      <w:hyperlink r:id="rId11" w:history="1">
        <w:proofErr w:type="spellStart"/>
        <w:r w:rsidRPr="00893953">
          <w:rPr>
            <w:rStyle w:val="Hyperlink"/>
            <w:rFonts w:cstheme="minorHAnsi"/>
            <w:bCs/>
            <w:sz w:val="22"/>
            <w:szCs w:val="22"/>
            <w:lang w:val="fr-CH"/>
          </w:rPr>
          <w:t>newsroom</w:t>
        </w:r>
        <w:proofErr w:type="spellEnd"/>
        <w:r w:rsidRPr="00893953">
          <w:rPr>
            <w:rStyle w:val="Hyperlink"/>
            <w:rFonts w:cstheme="minorHAnsi"/>
            <w:bCs/>
            <w:sz w:val="22"/>
            <w:szCs w:val="22"/>
            <w:lang w:val="fr-CH"/>
          </w:rPr>
          <w:t xml:space="preserve"> Velux</w:t>
        </w:r>
      </w:hyperlink>
      <w:bookmarkStart w:id="0" w:name="_GoBack"/>
      <w:bookmarkEnd w:id="0"/>
      <w:r w:rsidRPr="00F07EA6">
        <w:rPr>
          <w:rFonts w:cstheme="minorHAnsi"/>
          <w:bCs/>
          <w:sz w:val="22"/>
          <w:szCs w:val="22"/>
          <w:lang w:val="fr-CH"/>
        </w:rPr>
        <w:t>.</w:t>
      </w:r>
    </w:p>
    <w:p w14:paraId="47FF9A03" w14:textId="32FC0AAC" w:rsidR="003B187A" w:rsidRPr="00F07EA6" w:rsidRDefault="003B187A" w:rsidP="003B187A">
      <w:pPr>
        <w:spacing w:line="276" w:lineRule="auto"/>
        <w:jc w:val="both"/>
        <w:rPr>
          <w:rFonts w:cstheme="minorHAnsi"/>
          <w:bCs/>
          <w:sz w:val="22"/>
          <w:szCs w:val="22"/>
          <w:lang w:val="fr-CH"/>
        </w:rPr>
      </w:pPr>
    </w:p>
    <w:p w14:paraId="53638636" w14:textId="77777777" w:rsidR="00394271" w:rsidRPr="00F07EA6" w:rsidRDefault="00394271" w:rsidP="00394271">
      <w:pPr>
        <w:pBdr>
          <w:bottom w:val="single" w:sz="4" w:space="1" w:color="auto"/>
        </w:pBdr>
        <w:spacing w:line="276" w:lineRule="auto"/>
        <w:jc w:val="both"/>
        <w:rPr>
          <w:rFonts w:cstheme="minorHAnsi"/>
          <w:bCs/>
          <w:sz w:val="22"/>
          <w:szCs w:val="22"/>
          <w:lang w:val="fr-CH"/>
        </w:rPr>
      </w:pPr>
    </w:p>
    <w:p w14:paraId="4A1A750B" w14:textId="77777777" w:rsidR="00CF2C45" w:rsidRPr="00C81380" w:rsidRDefault="00CF2C45" w:rsidP="00CF2C45">
      <w:pPr>
        <w:spacing w:line="276" w:lineRule="auto"/>
        <w:ind w:right="-1"/>
        <w:textAlignment w:val="baseline"/>
        <w:rPr>
          <w:rFonts w:ascii="VELUX Transform" w:eastAsiaTheme="minorHAnsi" w:hAnsi="VELUX Transform" w:cs="Segoe UI"/>
          <w:sz w:val="18"/>
          <w:szCs w:val="18"/>
          <w:lang w:val="de-CH" w:eastAsia="zh-CN"/>
        </w:rPr>
      </w:pPr>
      <w:proofErr w:type="spellStart"/>
      <w:r>
        <w:rPr>
          <w:rFonts w:ascii="VELUX Transform" w:hAnsi="VELUX Transform" w:cs="Arial"/>
          <w:b/>
          <w:bCs/>
          <w:lang w:val="de-CH" w:eastAsia="zh-CN"/>
        </w:rPr>
        <w:t>Contact</w:t>
      </w:r>
      <w:proofErr w:type="spellEnd"/>
      <w:r>
        <w:rPr>
          <w:rFonts w:ascii="VELUX Transform" w:hAnsi="VELUX Transform" w:cs="Arial"/>
          <w:b/>
          <w:bCs/>
          <w:lang w:val="de-CH" w:eastAsia="zh-CN"/>
        </w:rPr>
        <w:t xml:space="preserve"> </w:t>
      </w:r>
      <w:proofErr w:type="spellStart"/>
      <w:r>
        <w:rPr>
          <w:rFonts w:ascii="VELUX Transform" w:hAnsi="VELUX Transform" w:cs="Arial"/>
          <w:b/>
          <w:bCs/>
          <w:lang w:val="de-CH" w:eastAsia="zh-CN"/>
        </w:rPr>
        <w:t>média</w:t>
      </w:r>
      <w:proofErr w:type="spellEnd"/>
      <w:r w:rsidRPr="00C81380">
        <w:rPr>
          <w:rFonts w:ascii="VELUX Transform" w:hAnsi="VELUX Transform" w:cs="Arial"/>
          <w:b/>
          <w:bCs/>
          <w:lang w:val="de-CH" w:eastAsia="zh-CN"/>
        </w:rPr>
        <w:t>:</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96"/>
        <w:gridCol w:w="3827"/>
      </w:tblGrid>
      <w:tr w:rsidR="00CF2C45" w:rsidRPr="00C81380" w14:paraId="6D30C4C9" w14:textId="77777777" w:rsidTr="00A24823">
        <w:trPr>
          <w:trHeight w:val="1673"/>
        </w:trPr>
        <w:tc>
          <w:tcPr>
            <w:tcW w:w="6096" w:type="dxa"/>
            <w:tcBorders>
              <w:top w:val="nil"/>
              <w:left w:val="nil"/>
              <w:bottom w:val="nil"/>
              <w:right w:val="nil"/>
            </w:tcBorders>
            <w:hideMark/>
          </w:tcPr>
          <w:p w14:paraId="74090986" w14:textId="77777777" w:rsidR="00CF2C45" w:rsidRPr="00C81380" w:rsidRDefault="00CF2C45" w:rsidP="00A24823">
            <w:pPr>
              <w:spacing w:line="276" w:lineRule="auto"/>
              <w:ind w:right="-994"/>
              <w:rPr>
                <w:rFonts w:ascii="VELUX Transform" w:hAnsi="VELUX Transform" w:cs="Arial"/>
                <w:lang w:val="de-CH" w:eastAsia="en-US"/>
              </w:rPr>
            </w:pPr>
            <w:r w:rsidRPr="00C81380">
              <w:rPr>
                <w:rFonts w:ascii="VELUX Transform" w:hAnsi="VELUX Transform" w:cs="Arial"/>
                <w:lang w:val="de-CH"/>
              </w:rPr>
              <w:t>Velux Deutschland, Österreich &amp; Schweiz</w:t>
            </w:r>
          </w:p>
          <w:p w14:paraId="19BF546A" w14:textId="77777777" w:rsidR="00CF2C45" w:rsidRPr="00C81380" w:rsidRDefault="00CF2C45" w:rsidP="00A24823">
            <w:pPr>
              <w:spacing w:line="276" w:lineRule="auto"/>
              <w:ind w:right="-994"/>
              <w:textAlignment w:val="baseline"/>
              <w:rPr>
                <w:rFonts w:ascii="VELUX Transform" w:hAnsi="VELUX Transform" w:cstheme="minorBidi"/>
                <w:sz w:val="24"/>
                <w:szCs w:val="22"/>
                <w:lang w:val="de-CH" w:eastAsia="zh-CN"/>
              </w:rPr>
            </w:pPr>
            <w:r w:rsidRPr="00C81380">
              <w:rPr>
                <w:rFonts w:ascii="VELUX Transform" w:hAnsi="VELUX Transform" w:cs="Arial"/>
                <w:lang w:val="de-CH" w:eastAsia="zh-CN"/>
              </w:rPr>
              <w:t>Public Relations </w:t>
            </w:r>
          </w:p>
          <w:p w14:paraId="5C162E5D" w14:textId="77777777" w:rsidR="00CF2C45" w:rsidRPr="00C81380" w:rsidRDefault="00CF2C45" w:rsidP="00A24823">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Maik Seete </w:t>
            </w:r>
          </w:p>
          <w:p w14:paraId="59FD870A" w14:textId="77777777" w:rsidR="00CF2C45" w:rsidRPr="00C81380" w:rsidRDefault="00CF2C45" w:rsidP="00A24823">
            <w:pPr>
              <w:spacing w:line="276" w:lineRule="auto"/>
              <w:ind w:right="-994"/>
              <w:textAlignment w:val="baseline"/>
              <w:rPr>
                <w:rFonts w:ascii="VELUX Transform" w:hAnsi="VELUX Transform"/>
                <w:sz w:val="24"/>
                <w:lang w:val="de-CH" w:eastAsia="zh-CN"/>
              </w:rPr>
            </w:pPr>
            <w:proofErr w:type="spellStart"/>
            <w:r w:rsidRPr="00C81380">
              <w:rPr>
                <w:rFonts w:ascii="VELUX Transform" w:hAnsi="VELUX Transform" w:cs="Arial"/>
                <w:lang w:val="de-CH" w:eastAsia="zh-CN"/>
              </w:rPr>
              <w:t>Gazellenkamp</w:t>
            </w:r>
            <w:proofErr w:type="spellEnd"/>
            <w:r w:rsidRPr="00C81380">
              <w:rPr>
                <w:rFonts w:ascii="VELUX Transform" w:hAnsi="VELUX Transform" w:cs="Arial"/>
                <w:lang w:val="de-CH" w:eastAsia="zh-CN"/>
              </w:rPr>
              <w:t xml:space="preserve"> 168 </w:t>
            </w:r>
          </w:p>
          <w:p w14:paraId="6E3281FE" w14:textId="77777777" w:rsidR="00CF2C45" w:rsidRPr="00C81380" w:rsidRDefault="00CF2C45" w:rsidP="00A24823">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22502 Hamburg  </w:t>
            </w:r>
          </w:p>
          <w:p w14:paraId="22B1D4AD" w14:textId="77777777" w:rsidR="00CF2C45" w:rsidRPr="00C81380" w:rsidRDefault="00CF2C45" w:rsidP="00A24823">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Tel.: +49 (040) 5 47 07-4 66 </w:t>
            </w:r>
          </w:p>
          <w:p w14:paraId="1B38BDCD" w14:textId="77777777" w:rsidR="00CF2C45" w:rsidRPr="00F97BFC" w:rsidRDefault="00CF2C45" w:rsidP="00A24823">
            <w:pPr>
              <w:spacing w:line="276" w:lineRule="auto"/>
              <w:ind w:right="-994"/>
              <w:textAlignment w:val="baseline"/>
              <w:rPr>
                <w:lang w:val="fr-CH"/>
              </w:rPr>
            </w:pPr>
            <w:r w:rsidRPr="00F97BFC">
              <w:rPr>
                <w:rFonts w:ascii="VELUX Transform" w:hAnsi="VELUX Transform" w:cs="Arial"/>
                <w:lang w:val="fr-CH" w:eastAsia="zh-CN"/>
              </w:rPr>
              <w:lastRenderedPageBreak/>
              <w:t xml:space="preserve">Mail: </w:t>
            </w:r>
            <w:hyperlink r:id="rId12" w:history="1">
              <w:r w:rsidRPr="00A74B09">
                <w:rPr>
                  <w:rStyle w:val="Hyperlink"/>
                  <w:lang w:val="fr-CH"/>
                </w:rPr>
                <w:t>maik.seete@velux.com</w:t>
              </w:r>
            </w:hyperlink>
            <w:r>
              <w:rPr>
                <w:lang w:val="fr-CH"/>
              </w:rPr>
              <w:t xml:space="preserve"> </w:t>
            </w:r>
          </w:p>
        </w:tc>
        <w:tc>
          <w:tcPr>
            <w:tcW w:w="3827" w:type="dxa"/>
            <w:tcBorders>
              <w:top w:val="nil"/>
              <w:left w:val="nil"/>
              <w:bottom w:val="nil"/>
              <w:right w:val="nil"/>
            </w:tcBorders>
            <w:hideMark/>
          </w:tcPr>
          <w:p w14:paraId="6AD629DA" w14:textId="77777777" w:rsidR="00CF2C45" w:rsidRPr="00C81380" w:rsidRDefault="00CF2C45" w:rsidP="00A24823">
            <w:pPr>
              <w:spacing w:line="276" w:lineRule="auto"/>
              <w:ind w:right="-994"/>
              <w:textAlignment w:val="baseline"/>
              <w:rPr>
                <w:rFonts w:ascii="VELUX Transform" w:hAnsi="VELUX Transform" w:cs="Arial"/>
                <w:lang w:val="de-CH" w:eastAsia="zh-CN"/>
              </w:rPr>
            </w:pPr>
            <w:r w:rsidRPr="00C81380">
              <w:rPr>
                <w:rFonts w:ascii="VELUX Transform" w:hAnsi="VELUX Transform" w:cs="Arial"/>
                <w:lang w:val="de-CH" w:eastAsia="zh-CN"/>
              </w:rPr>
              <w:lastRenderedPageBreak/>
              <w:t xml:space="preserve">PRfact AG </w:t>
            </w:r>
          </w:p>
          <w:p w14:paraId="35107BDE" w14:textId="77777777" w:rsidR="00CF2C45" w:rsidRPr="00C81380" w:rsidRDefault="00CF2C45" w:rsidP="00A24823">
            <w:pPr>
              <w:spacing w:line="276" w:lineRule="auto"/>
              <w:ind w:right="-994"/>
              <w:textAlignment w:val="baseline"/>
              <w:rPr>
                <w:rFonts w:ascii="VELUX Transform" w:hAnsi="VELUX Transform" w:cs="Arial"/>
                <w:lang w:val="de-CH" w:eastAsia="zh-CN"/>
              </w:rPr>
            </w:pPr>
            <w:r w:rsidRPr="00C81380">
              <w:rPr>
                <w:rFonts w:ascii="VELUX Transform" w:hAnsi="VELUX Transform" w:cs="Arial"/>
                <w:lang w:val="de-CH" w:eastAsia="zh-CN"/>
              </w:rPr>
              <w:t xml:space="preserve">Samuel Bürki </w:t>
            </w:r>
          </w:p>
          <w:p w14:paraId="546CCE3C" w14:textId="77777777" w:rsidR="00CF2C45" w:rsidRPr="00C81380" w:rsidRDefault="00893953" w:rsidP="00A24823">
            <w:pPr>
              <w:spacing w:line="276" w:lineRule="auto"/>
              <w:ind w:right="-994"/>
              <w:textAlignment w:val="baseline"/>
              <w:rPr>
                <w:rFonts w:ascii="VELUX Transform" w:hAnsi="VELUX Transform" w:cs="Arial"/>
                <w:lang w:val="de-CH" w:eastAsia="zh-CN"/>
              </w:rPr>
            </w:pPr>
            <w:hyperlink r:id="rId13" w:history="1">
              <w:r w:rsidR="00CF2C45" w:rsidRPr="00C81380">
                <w:rPr>
                  <w:rStyle w:val="Hyperlink"/>
                  <w:rFonts w:ascii="VELUX Transform" w:eastAsiaTheme="majorEastAsia" w:hAnsi="VELUX Transform" w:cs="Arial"/>
                  <w:lang w:val="de-CH" w:eastAsia="zh-CN"/>
                </w:rPr>
                <w:t>velux@prfact.ch</w:t>
              </w:r>
            </w:hyperlink>
          </w:p>
        </w:tc>
      </w:tr>
    </w:tbl>
    <w:p w14:paraId="02FA4FEE" w14:textId="77777777" w:rsidR="00CF2C45" w:rsidRPr="00C81380" w:rsidRDefault="00CF2C45" w:rsidP="00CF2C45">
      <w:pPr>
        <w:pBdr>
          <w:bottom w:val="single" w:sz="4" w:space="1" w:color="000000"/>
        </w:pBdr>
        <w:spacing w:line="276" w:lineRule="auto"/>
        <w:ind w:right="-1"/>
        <w:rPr>
          <w:rFonts w:ascii="VELUX Transform" w:hAnsi="VELUX Transform" w:cs="Arial"/>
          <w:bCs/>
          <w:color w:val="000000" w:themeColor="text1"/>
          <w:lang w:val="de-CH" w:eastAsia="en-US"/>
        </w:rPr>
      </w:pPr>
    </w:p>
    <w:p w14:paraId="57D90925" w14:textId="77777777" w:rsidR="00CF2C45" w:rsidRPr="00C81380" w:rsidRDefault="00CF2C45" w:rsidP="00CF2C45">
      <w:pPr>
        <w:jc w:val="both"/>
        <w:rPr>
          <w:rFonts w:cstheme="minorHAnsi"/>
          <w:lang w:val="de-CH"/>
        </w:rPr>
      </w:pPr>
    </w:p>
    <w:p w14:paraId="3C40A650" w14:textId="77777777" w:rsidR="00CF2C45" w:rsidRPr="00E53CD6" w:rsidRDefault="00CF2C45" w:rsidP="00CF2C45">
      <w:pPr>
        <w:spacing w:after="120" w:line="240" w:lineRule="auto"/>
        <w:jc w:val="both"/>
        <w:rPr>
          <w:rFonts w:ascii="VELUX Transform Headline" w:hAnsi="VELUX Transform Headline"/>
          <w:lang w:val="fr-CH"/>
        </w:rPr>
      </w:pPr>
      <w:r>
        <w:rPr>
          <w:rFonts w:ascii="VELUX Transform Headline" w:hAnsi="VELUX Transform Headline"/>
          <w:b/>
          <w:bCs/>
          <w:lang w:val="fr-CH"/>
        </w:rPr>
        <w:t>À propos de</w:t>
      </w:r>
      <w:r w:rsidRPr="00E53CD6">
        <w:rPr>
          <w:rFonts w:ascii="VELUX Transform Headline" w:hAnsi="VELUX Transform Headline"/>
          <w:b/>
          <w:bCs/>
          <w:lang w:val="fr-CH"/>
        </w:rPr>
        <w:t xml:space="preserve"> VELUX </w:t>
      </w:r>
      <w:r>
        <w:rPr>
          <w:rFonts w:ascii="VELUX Transform Headline" w:hAnsi="VELUX Transform Headline"/>
          <w:b/>
          <w:bCs/>
          <w:lang w:val="fr-CH"/>
        </w:rPr>
        <w:t>Suisse</w:t>
      </w:r>
      <w:r w:rsidRPr="00E53CD6">
        <w:rPr>
          <w:rFonts w:ascii="VELUX Transform Headline" w:hAnsi="VELUX Transform Headline"/>
          <w:b/>
          <w:bCs/>
          <w:lang w:val="fr-CH"/>
        </w:rPr>
        <w:t xml:space="preserve"> AG</w:t>
      </w:r>
    </w:p>
    <w:p w14:paraId="17391BB0" w14:textId="77777777" w:rsidR="00CF2C45" w:rsidRPr="00CB1EDB" w:rsidRDefault="00CF2C45" w:rsidP="00CF2C45">
      <w:pPr>
        <w:spacing w:after="120" w:line="240" w:lineRule="auto"/>
        <w:jc w:val="both"/>
        <w:rPr>
          <w:rFonts w:ascii="VELUX Transform Headline" w:hAnsi="VELUX Transform Headline"/>
          <w:lang w:val="fr-CH"/>
        </w:rPr>
      </w:pPr>
      <w:r>
        <w:rPr>
          <w:rFonts w:cstheme="minorHAnsi"/>
          <w:lang w:val="fr-CH"/>
        </w:rPr>
        <w:t>VELUX</w:t>
      </w:r>
      <w:r w:rsidRPr="00E53CD6">
        <w:rPr>
          <w:rFonts w:cstheme="minorHAnsi"/>
          <w:lang w:val="fr-CH"/>
        </w:rPr>
        <w:t xml:space="preserve"> Suisse AG, dont le siège est à Aarburg, est une entreprise du groupe international </w:t>
      </w:r>
      <w:r>
        <w:rPr>
          <w:rFonts w:cstheme="minorHAnsi"/>
          <w:lang w:val="fr-CH"/>
        </w:rPr>
        <w:t>VELUX</w:t>
      </w:r>
      <w:r w:rsidRPr="00E53CD6">
        <w:rPr>
          <w:rFonts w:cstheme="minorHAnsi"/>
          <w:lang w:val="fr-CH"/>
        </w:rPr>
        <w:t>.</w:t>
      </w:r>
      <w:r>
        <w:rPr>
          <w:rFonts w:ascii="VELUX Transform Headline" w:hAnsi="VELUX Transform Headline"/>
          <w:lang w:val="fr-CH"/>
        </w:rPr>
        <w:t xml:space="preserve"> </w:t>
      </w:r>
      <w:r w:rsidRPr="00CB1EDB">
        <w:rPr>
          <w:rFonts w:cstheme="minorHAnsi"/>
          <w:lang w:val="fr-CH"/>
        </w:rPr>
        <w:t>Depuis plus de 80 ans, les fenêtres de toit VELUX apportent lumière naturelle et air frais dans les habitations du monde entier, créant ainsi de meilleurs environnements de vie. Nous proposons une gamme de produits comprenant des fenêtres de toit et des verrières modulaires, des stores intérieurs de décoration, des stores extérieurs pare-soleil et des volets roulants, ainsi que des solutions pour la maison intelligente.</w:t>
      </w:r>
      <w:r>
        <w:rPr>
          <w:rFonts w:ascii="VELUX Transform Headline" w:hAnsi="VELUX Transform Headline"/>
          <w:lang w:val="fr-CH"/>
        </w:rPr>
        <w:t xml:space="preserve"> </w:t>
      </w:r>
      <w:r w:rsidRPr="00E53CD6">
        <w:rPr>
          <w:rFonts w:cstheme="minorHAnsi"/>
          <w:lang w:val="fr-CH"/>
        </w:rPr>
        <w:t>Ces produits contribuent à créer des espaces lumineux, sains et économes en énergie sous les toits, où les personnes vivent, travaillent, étudient et se divertissent.</w:t>
      </w:r>
    </w:p>
    <w:p w14:paraId="04E7F380" w14:textId="77777777" w:rsidR="00CF2C45" w:rsidRPr="00E53CD6" w:rsidRDefault="00CF2C45" w:rsidP="00CF2C45">
      <w:pPr>
        <w:jc w:val="both"/>
        <w:rPr>
          <w:rFonts w:cstheme="minorHAnsi"/>
          <w:lang w:val="fr-CH"/>
        </w:rPr>
      </w:pPr>
      <w:r w:rsidRPr="00E53CD6">
        <w:rPr>
          <w:rFonts w:cstheme="minorHAnsi"/>
          <w:lang w:val="fr-CH"/>
        </w:rPr>
        <w:t>Le groupe est présent à l’échelle mondiale, avec des activités de vente et de production dans 37 pays et environ 1</w:t>
      </w:r>
      <w:r>
        <w:rPr>
          <w:rFonts w:cstheme="minorHAnsi"/>
          <w:lang w:val="fr-CH"/>
        </w:rPr>
        <w:t>1.9</w:t>
      </w:r>
      <w:r w:rsidRPr="00E53CD6">
        <w:rPr>
          <w:rFonts w:cstheme="minorHAnsi"/>
          <w:lang w:val="fr-CH"/>
        </w:rPr>
        <w:t>00 collaborateurs dans le monde. En Suisse, Velux emploie 80 personnes.</w:t>
      </w:r>
    </w:p>
    <w:p w14:paraId="517530B1" w14:textId="77777777" w:rsidR="00CF2C45" w:rsidRPr="00E53CD6" w:rsidRDefault="00CF2C45" w:rsidP="00CF2C45">
      <w:pPr>
        <w:jc w:val="both"/>
        <w:rPr>
          <w:rFonts w:cstheme="minorHAnsi"/>
          <w:lang w:val="fr-CH"/>
        </w:rPr>
      </w:pPr>
    </w:p>
    <w:p w14:paraId="17D9E32D" w14:textId="77777777" w:rsidR="00CF2C45" w:rsidRPr="00E53CD6" w:rsidRDefault="00CF2C45" w:rsidP="00CF2C45">
      <w:pPr>
        <w:jc w:val="both"/>
        <w:rPr>
          <w:rFonts w:cstheme="minorHAnsi"/>
          <w:lang w:val="fr-CH"/>
        </w:rPr>
      </w:pPr>
      <w:r w:rsidRPr="00E53CD6">
        <w:rPr>
          <w:rFonts w:cstheme="minorHAnsi"/>
          <w:lang w:val="fr-CH"/>
        </w:rPr>
        <w:t xml:space="preserve">Pour plus d’informations : </w:t>
      </w:r>
      <w:r w:rsidR="00893953">
        <w:fldChar w:fldCharType="begin"/>
      </w:r>
      <w:r w:rsidR="00893953" w:rsidRPr="00893953">
        <w:rPr>
          <w:lang w:val="fr-CH"/>
        </w:rPr>
        <w:instrText xml:space="preserve"> HYPERLINK "http://www.velux.ch" </w:instrText>
      </w:r>
      <w:r w:rsidR="00893953">
        <w:fldChar w:fldCharType="separate"/>
      </w:r>
      <w:r w:rsidRPr="00CB1EDB">
        <w:rPr>
          <w:rStyle w:val="Hyperlink"/>
          <w:rFonts w:cstheme="minorHAnsi"/>
          <w:lang w:val="fr-CH"/>
        </w:rPr>
        <w:t>http://www.velux.ch</w:t>
      </w:r>
      <w:r w:rsidR="00893953">
        <w:rPr>
          <w:rStyle w:val="Hyperlink"/>
          <w:rFonts w:cstheme="minorHAnsi"/>
          <w:lang w:val="fr-CH"/>
        </w:rPr>
        <w:fldChar w:fldCharType="end"/>
      </w:r>
    </w:p>
    <w:p w14:paraId="1CECE5E7" w14:textId="77777777" w:rsidR="00CF2C45" w:rsidRPr="00E53CD6" w:rsidRDefault="00CF2C45" w:rsidP="00CF2C45">
      <w:pPr>
        <w:jc w:val="both"/>
        <w:rPr>
          <w:rFonts w:cstheme="minorHAnsi"/>
          <w:lang w:val="fr-CH"/>
        </w:rPr>
      </w:pPr>
    </w:p>
    <w:p w14:paraId="473C9D5E" w14:textId="77777777" w:rsidR="00CF2C45" w:rsidRDefault="00CF2C45" w:rsidP="00CF2C45">
      <w:pPr>
        <w:jc w:val="both"/>
        <w:rPr>
          <w:rFonts w:cstheme="minorHAnsi"/>
          <w:lang w:val="fr-CH"/>
        </w:rPr>
      </w:pPr>
      <w:r w:rsidRPr="00E53CD6">
        <w:rPr>
          <w:rFonts w:cstheme="minorHAnsi"/>
          <w:lang w:val="fr-CH"/>
        </w:rPr>
        <w:t>Les communiqués de presse ainsi que des visuels haute définition et autres contenus sont disponibles dans l</w:t>
      </w:r>
      <w:r>
        <w:rPr>
          <w:rFonts w:cstheme="minorHAnsi"/>
          <w:lang w:val="fr-CH"/>
        </w:rPr>
        <w:t xml:space="preserve">a </w:t>
      </w:r>
      <w:proofErr w:type="spellStart"/>
      <w:r>
        <w:rPr>
          <w:rFonts w:cstheme="minorHAnsi"/>
          <w:lang w:val="fr-CH"/>
        </w:rPr>
        <w:t>newsroom</w:t>
      </w:r>
      <w:proofErr w:type="spellEnd"/>
      <w:r w:rsidRPr="00E53CD6">
        <w:rPr>
          <w:rFonts w:cstheme="minorHAnsi"/>
          <w:lang w:val="fr-CH"/>
        </w:rPr>
        <w:t xml:space="preserve"> Velux : </w:t>
      </w:r>
      <w:r w:rsidR="00893953">
        <w:fldChar w:fldCharType="begin"/>
      </w:r>
      <w:r w:rsidR="00893953" w:rsidRPr="00893953">
        <w:rPr>
          <w:lang w:val="fr-CH"/>
        </w:rPr>
        <w:instrText xml:space="preserve"> HYPERLINK "https://press.velux.ch/" </w:instrText>
      </w:r>
      <w:r w:rsidR="00893953">
        <w:fldChar w:fldCharType="separate"/>
      </w:r>
      <w:r w:rsidRPr="00CB1EDB">
        <w:rPr>
          <w:rStyle w:val="Hyperlink"/>
          <w:rFonts w:cstheme="minorHAnsi"/>
          <w:lang w:val="fr-CH"/>
        </w:rPr>
        <w:t>press.velux.ch</w:t>
      </w:r>
      <w:r w:rsidR="00893953">
        <w:rPr>
          <w:rStyle w:val="Hyperlink"/>
          <w:rFonts w:cstheme="minorHAnsi"/>
          <w:lang w:val="fr-CH"/>
        </w:rPr>
        <w:fldChar w:fldCharType="end"/>
      </w:r>
    </w:p>
    <w:p w14:paraId="7B6DFFCD" w14:textId="77777777" w:rsidR="00CF2C45" w:rsidRPr="00E53CD6" w:rsidRDefault="00CF2C45" w:rsidP="00CF2C45">
      <w:pPr>
        <w:jc w:val="both"/>
        <w:rPr>
          <w:rFonts w:cstheme="minorHAnsi"/>
          <w:b/>
          <w:bCs/>
          <w:lang w:val="fr-CH"/>
        </w:rPr>
      </w:pPr>
    </w:p>
    <w:p w14:paraId="45FB67D0" w14:textId="77777777" w:rsidR="00CF2C45" w:rsidRPr="00E53CD6" w:rsidRDefault="00CF2C45" w:rsidP="00CF2C45">
      <w:pPr>
        <w:jc w:val="both"/>
        <w:rPr>
          <w:rFonts w:cstheme="minorHAnsi"/>
          <w:b/>
          <w:bCs/>
          <w:lang w:val="fr-CH"/>
        </w:rPr>
      </w:pPr>
      <w:r w:rsidRPr="00E53CD6">
        <w:rPr>
          <w:rFonts w:cstheme="minorHAnsi"/>
          <w:b/>
          <w:bCs/>
          <w:lang w:val="fr-CH"/>
        </w:rPr>
        <w:t>À propos du groupe VELUX</w:t>
      </w:r>
    </w:p>
    <w:p w14:paraId="58CA78A4" w14:textId="77777777" w:rsidR="00CF2C45" w:rsidRPr="00E53CD6" w:rsidRDefault="00CF2C45" w:rsidP="00CF2C45">
      <w:pPr>
        <w:jc w:val="both"/>
        <w:rPr>
          <w:rStyle w:val="Hyperlink"/>
          <w:rFonts w:cstheme="minorHAnsi"/>
          <w:lang w:val="fr-CH"/>
        </w:rPr>
      </w:pPr>
    </w:p>
    <w:p w14:paraId="6A8322DD" w14:textId="77777777" w:rsidR="00CF2C45" w:rsidRDefault="00CF2C45" w:rsidP="00CF2C45">
      <w:pPr>
        <w:jc w:val="both"/>
        <w:rPr>
          <w:lang w:val="fr-CH"/>
        </w:rPr>
      </w:pPr>
      <w:r w:rsidRPr="00E53CD6">
        <w:rPr>
          <w:lang w:val="fr-CH"/>
        </w:rPr>
        <w:t>Depuis plus de 80 ans, les fenêtres de toit VELUX apportent lumière naturelle et air frais dans les habitations du monde entier, créant ainsi de meilleurs environnements de vie. Nous proposons une gamme de produits comprenant des fenêtres de toit et des verrières modulaires, des stores intérieurs de décoration, des stores extérieurs pare-soleil et des volets roulants, ainsi que des solutions pour la maison intelligente. Ces produits contribuent à créer des espaces lumineux, sains et économes en énergie, pour les personnes qui vivent et travaillent sous les toits. Nous travaillons à l’échelle mondiale avec des activités de vente et de production dans 37 pays et 1</w:t>
      </w:r>
      <w:r>
        <w:rPr>
          <w:lang w:val="fr-CH"/>
        </w:rPr>
        <w:t>1.9</w:t>
      </w:r>
      <w:r w:rsidRPr="00E53CD6">
        <w:rPr>
          <w:lang w:val="fr-CH"/>
        </w:rPr>
        <w:t xml:space="preserve">00 collaborateurs dans le monde. Le Groupe VELUX appartient à la société anonyme VKR Holding A/S, détenue par la </w:t>
      </w:r>
      <w:proofErr w:type="spellStart"/>
      <w:r w:rsidRPr="00E53CD6">
        <w:rPr>
          <w:lang w:val="fr-CH"/>
        </w:rPr>
        <w:t>Villum</w:t>
      </w:r>
      <w:proofErr w:type="spellEnd"/>
      <w:r w:rsidRPr="00E53CD6">
        <w:rPr>
          <w:lang w:val="fr-CH"/>
        </w:rPr>
        <w:t xml:space="preserve"> </w:t>
      </w:r>
      <w:proofErr w:type="spellStart"/>
      <w:r w:rsidRPr="00E53CD6">
        <w:rPr>
          <w:lang w:val="fr-CH"/>
        </w:rPr>
        <w:t>Foundation</w:t>
      </w:r>
      <w:proofErr w:type="spellEnd"/>
      <w:r w:rsidRPr="00E53CD6">
        <w:rPr>
          <w:lang w:val="fr-CH"/>
        </w:rPr>
        <w:t xml:space="preserve"> et des membres de la famille </w:t>
      </w:r>
      <w:proofErr w:type="spellStart"/>
      <w:r w:rsidRPr="00E53CD6">
        <w:rPr>
          <w:lang w:val="fr-CH"/>
        </w:rPr>
        <w:t>Kann</w:t>
      </w:r>
      <w:proofErr w:type="spellEnd"/>
      <w:r w:rsidRPr="00E53CD6">
        <w:rPr>
          <w:lang w:val="fr-CH"/>
        </w:rPr>
        <w:t xml:space="preserve"> Rasmussen. En 2023, le Groupe VELUX a réalisé un chiffre d'affaires total de 2,9</w:t>
      </w:r>
      <w:r>
        <w:rPr>
          <w:lang w:val="fr-CH"/>
        </w:rPr>
        <w:t>1</w:t>
      </w:r>
      <w:r w:rsidRPr="00E53CD6">
        <w:rPr>
          <w:lang w:val="fr-CH"/>
        </w:rPr>
        <w:t xml:space="preserve"> milliards d’euros et le chiffre d’affaires total de VKR Holding s’élevait à 3,</w:t>
      </w:r>
      <w:r>
        <w:rPr>
          <w:lang w:val="fr-CH"/>
        </w:rPr>
        <w:t>97</w:t>
      </w:r>
      <w:r w:rsidRPr="00E53CD6">
        <w:rPr>
          <w:lang w:val="fr-CH"/>
        </w:rPr>
        <w:t xml:space="preserve"> milliards d’euros. La même année, la </w:t>
      </w:r>
      <w:proofErr w:type="spellStart"/>
      <w:r w:rsidRPr="00E53CD6">
        <w:rPr>
          <w:lang w:val="fr-CH"/>
        </w:rPr>
        <w:t>Villum</w:t>
      </w:r>
      <w:proofErr w:type="spellEnd"/>
      <w:r w:rsidRPr="00E53CD6">
        <w:rPr>
          <w:lang w:val="fr-CH"/>
        </w:rPr>
        <w:t xml:space="preserve"> </w:t>
      </w:r>
      <w:proofErr w:type="spellStart"/>
      <w:r w:rsidRPr="00E53CD6">
        <w:rPr>
          <w:lang w:val="fr-CH"/>
        </w:rPr>
        <w:t>Foundation</w:t>
      </w:r>
      <w:proofErr w:type="spellEnd"/>
      <w:r w:rsidRPr="00E53CD6">
        <w:rPr>
          <w:lang w:val="fr-CH"/>
        </w:rPr>
        <w:t xml:space="preserve"> et la VELUX FOUNDATION ont soutenu de nombreux projets caritatifs, pour un montant de 1</w:t>
      </w:r>
      <w:r>
        <w:rPr>
          <w:lang w:val="fr-CH"/>
        </w:rPr>
        <w:t>84,6</w:t>
      </w:r>
      <w:r w:rsidRPr="00E53CD6">
        <w:rPr>
          <w:lang w:val="fr-CH"/>
        </w:rPr>
        <w:t xml:space="preserve"> millions d’euros.</w:t>
      </w:r>
      <w:r>
        <w:rPr>
          <w:lang w:val="fr-CH"/>
        </w:rPr>
        <w:t xml:space="preserve"> </w:t>
      </w:r>
    </w:p>
    <w:p w14:paraId="43DD58B8" w14:textId="77777777" w:rsidR="00CF2C45" w:rsidRDefault="00CF2C45" w:rsidP="00CF2C45">
      <w:pPr>
        <w:jc w:val="both"/>
        <w:rPr>
          <w:lang w:val="fr-CH"/>
        </w:rPr>
      </w:pPr>
    </w:p>
    <w:p w14:paraId="1DA15BEB" w14:textId="77777777" w:rsidR="00CF2C45" w:rsidRPr="00E53CD6" w:rsidRDefault="00CF2C45" w:rsidP="00CF2C45">
      <w:pPr>
        <w:jc w:val="both"/>
        <w:rPr>
          <w:rStyle w:val="Hyperlink"/>
          <w:rFonts w:cstheme="minorHAnsi"/>
          <w:lang w:val="fr-CH"/>
        </w:rPr>
      </w:pPr>
      <w:r w:rsidRPr="00E53CD6">
        <w:rPr>
          <w:lang w:val="fr-CH"/>
        </w:rPr>
        <w:t>Pour plus d'informations sur le Groupe VELUX, rendez-vous sur</w:t>
      </w:r>
      <w:r>
        <w:rPr>
          <w:lang w:val="fr-CH"/>
        </w:rPr>
        <w:t xml:space="preserve"> </w:t>
      </w:r>
      <w:hyperlink r:id="rId14" w:history="1">
        <w:r w:rsidRPr="00E53CD6">
          <w:rPr>
            <w:rStyle w:val="Hyperlink"/>
            <w:lang w:val="fr-CH"/>
          </w:rPr>
          <w:t>velux.com</w:t>
        </w:r>
      </w:hyperlink>
      <w:r>
        <w:rPr>
          <w:lang w:val="fr-CH"/>
        </w:rPr>
        <w:t>.</w:t>
      </w:r>
    </w:p>
    <w:p w14:paraId="6F429A13" w14:textId="691DCB8D" w:rsidR="00AA110F" w:rsidRPr="00CF2C45" w:rsidRDefault="00AA110F" w:rsidP="007C1615">
      <w:pPr>
        <w:jc w:val="both"/>
        <w:rPr>
          <w:rStyle w:val="Hyperlink"/>
          <w:rFonts w:cstheme="minorHAnsi"/>
          <w:lang w:val="fr-CH"/>
        </w:rPr>
      </w:pPr>
    </w:p>
    <w:p w14:paraId="19C2C63E" w14:textId="77777777" w:rsidR="00E64684" w:rsidRPr="00893953" w:rsidRDefault="00E64684" w:rsidP="00E64684">
      <w:pPr>
        <w:jc w:val="both"/>
        <w:rPr>
          <w:rStyle w:val="Hyperlink"/>
          <w:rFonts w:cstheme="minorHAnsi"/>
          <w:b/>
          <w:color w:val="auto"/>
          <w:u w:val="none"/>
          <w:lang w:val="fr-CH"/>
        </w:rPr>
      </w:pPr>
      <w:r w:rsidRPr="00893953">
        <w:rPr>
          <w:rStyle w:val="Hyperlink"/>
          <w:rFonts w:cstheme="minorHAnsi"/>
          <w:b/>
          <w:color w:val="auto"/>
          <w:u w:val="none"/>
          <w:lang w:val="fr-CH"/>
        </w:rPr>
        <w:t>À propos du Future of Home Report</w:t>
      </w:r>
    </w:p>
    <w:p w14:paraId="290ADC75" w14:textId="191A1C77" w:rsidR="00E64684" w:rsidRPr="00E64684" w:rsidRDefault="00E64684" w:rsidP="00E64684">
      <w:pPr>
        <w:jc w:val="both"/>
        <w:rPr>
          <w:rStyle w:val="Hyperlink"/>
          <w:rFonts w:cstheme="minorHAnsi"/>
          <w:color w:val="auto"/>
          <w:u w:val="none"/>
          <w:lang w:val="fr-CH"/>
        </w:rPr>
      </w:pPr>
      <w:r w:rsidRPr="00E64684">
        <w:rPr>
          <w:rStyle w:val="Hyperlink"/>
          <w:rFonts w:cstheme="minorHAnsi"/>
          <w:color w:val="auto"/>
          <w:u w:val="none"/>
          <w:lang w:val="fr-CH"/>
        </w:rPr>
        <w:t xml:space="preserve">Le « Future of Home Report » de Velux est une vaste étude quantitative menée en décembre 2025. Elle repose sur une enquête en ligne réalisée auprès de 9 000 propriétaires et locataires âgés de 18 </w:t>
      </w:r>
      <w:r w:rsidRPr="00E64684">
        <w:rPr>
          <w:rStyle w:val="Hyperlink"/>
          <w:rFonts w:cstheme="minorHAnsi"/>
          <w:color w:val="auto"/>
          <w:u w:val="none"/>
          <w:lang w:val="fr-CH"/>
        </w:rPr>
        <w:lastRenderedPageBreak/>
        <w:t>à 80 ans, répartis sur six marchés européens : le Royaume-Uni, l’Allemagne, l’Autriche, la Suisse, la Suède et le Danemark.</w:t>
      </w:r>
    </w:p>
    <w:p w14:paraId="20B83B3D" w14:textId="77777777" w:rsidR="00E64684" w:rsidRPr="00E64684" w:rsidRDefault="00E64684" w:rsidP="00E64684">
      <w:pPr>
        <w:jc w:val="both"/>
        <w:rPr>
          <w:rStyle w:val="Hyperlink"/>
          <w:rFonts w:cstheme="minorHAnsi"/>
          <w:color w:val="auto"/>
          <w:u w:val="none"/>
          <w:lang w:val="fr-CH"/>
        </w:rPr>
      </w:pPr>
    </w:p>
    <w:p w14:paraId="5F217BD9" w14:textId="56C5589E" w:rsidR="00005760" w:rsidRPr="00E64684" w:rsidRDefault="00E64684" w:rsidP="00E64684">
      <w:pPr>
        <w:jc w:val="both"/>
        <w:rPr>
          <w:rStyle w:val="Hyperlink"/>
          <w:rFonts w:cstheme="minorHAnsi"/>
          <w:lang w:val="fr-CH"/>
        </w:rPr>
      </w:pPr>
      <w:r w:rsidRPr="00E64684">
        <w:rPr>
          <w:rStyle w:val="Hyperlink"/>
          <w:rFonts w:cstheme="minorHAnsi"/>
          <w:color w:val="auto"/>
          <w:u w:val="none"/>
          <w:lang w:val="fr-CH"/>
        </w:rPr>
        <w:t>L’étude analyse les tendances actuelles en matière d’habitat, les priorités en termes de confort, les comportements de rénovation, ainsi que leur impact sur le bien-être et les décisions futures liées à l’aménagement du logement.</w:t>
      </w:r>
    </w:p>
    <w:p w14:paraId="69995882" w14:textId="77777777" w:rsidR="00005760" w:rsidRPr="00E64684" w:rsidRDefault="00005760" w:rsidP="007C1615">
      <w:pPr>
        <w:jc w:val="both"/>
        <w:rPr>
          <w:rStyle w:val="Hyperlink"/>
          <w:rFonts w:cstheme="minorHAnsi"/>
          <w:lang w:val="fr-CH"/>
        </w:rPr>
      </w:pPr>
    </w:p>
    <w:p w14:paraId="6767AACE" w14:textId="721169A3" w:rsidR="00C81380" w:rsidRPr="00E64684" w:rsidRDefault="00C81380" w:rsidP="003B187A">
      <w:pPr>
        <w:spacing w:after="160" w:line="259" w:lineRule="auto"/>
        <w:rPr>
          <w:rStyle w:val="Hyperlink"/>
          <w:rFonts w:cstheme="minorHAnsi"/>
          <w:b/>
          <w:u w:val="none"/>
          <w:lang w:val="fr-CH"/>
        </w:rPr>
      </w:pPr>
    </w:p>
    <w:sectPr w:rsidR="00C81380" w:rsidRPr="00E64684" w:rsidSect="007C1615">
      <w:headerReference w:type="default" r:id="rId15"/>
      <w:footerReference w:type="default" r:id="rId16"/>
      <w:pgSz w:w="12240" w:h="15840"/>
      <w:pgMar w:top="241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E541BF1" w16cex:dateUtc="2026-04-02T15:38:00Z"/>
  <w16cex:commentExtensible w16cex:durableId="1C31D4DE" w16cex:dateUtc="2026-04-02T15:38:00Z"/>
  <w16cex:commentExtensible w16cex:durableId="3577BE8A" w16cex:dateUtc="2026-04-02T15:39:00Z"/>
  <w16cex:commentExtensible w16cex:durableId="701D0853" w16cex:dateUtc="2026-04-02T15:3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5AE386" w14:textId="77777777" w:rsidR="00E20CBD" w:rsidRDefault="00E20CBD">
      <w:pPr>
        <w:spacing w:line="240" w:lineRule="auto"/>
      </w:pPr>
      <w:r>
        <w:separator/>
      </w:r>
    </w:p>
  </w:endnote>
  <w:endnote w:type="continuationSeparator" w:id="0">
    <w:p w14:paraId="2FC0839D" w14:textId="77777777" w:rsidR="00E20CBD" w:rsidRDefault="00E20CBD">
      <w:pPr>
        <w:spacing w:line="240" w:lineRule="auto"/>
      </w:pPr>
      <w:r>
        <w:continuationSeparator/>
      </w:r>
    </w:p>
  </w:endnote>
  <w:endnote w:type="continuationNotice" w:id="1">
    <w:p w14:paraId="36640200" w14:textId="77777777" w:rsidR="00E20CBD" w:rsidRDefault="00E20CB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LUX Transform Office">
    <w:altName w:val="Calibri"/>
    <w:panose1 w:val="00000000000000000000"/>
    <w:charset w:val="00"/>
    <w:family w:val="auto"/>
    <w:pitch w:val="variable"/>
    <w:sig w:usb0="800002EF" w:usb1="0000003B" w:usb2="00000000" w:usb3="00000000" w:csb0="0000000F" w:csb1="00000000"/>
  </w:font>
  <w:font w:name="Aptos">
    <w:altName w:val="Arial"/>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altName w:val="Arial"/>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VeluxGothic Regular">
    <w:altName w:val="Arial"/>
    <w:charset w:val="00"/>
    <w:family w:val="auto"/>
    <w:pitch w:val="variable"/>
    <w:sig w:usb0="800002AF" w:usb1="5000204A"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LUX Transform">
    <w:altName w:val="Calibri"/>
    <w:panose1 w:val="00000000000000000000"/>
    <w:charset w:val="00"/>
    <w:family w:val="modern"/>
    <w:notTrueType/>
    <w:pitch w:val="variable"/>
    <w:sig w:usb0="800002EF" w:usb1="0000003B" w:usb2="00000000" w:usb3="00000000" w:csb0="0000000F" w:csb1="00000000"/>
  </w:font>
  <w:font w:name="Arial">
    <w:panose1 w:val="020B0604020202020204"/>
    <w:charset w:val="00"/>
    <w:family w:val="swiss"/>
    <w:pitch w:val="variable"/>
    <w:sig w:usb0="E0002EFF" w:usb1="C000785B" w:usb2="00000009" w:usb3="00000000" w:csb0="000001FF" w:csb1="00000000"/>
  </w:font>
  <w:font w:name="VELUX Transform Headline">
    <w:altName w:val="Calibri"/>
    <w:panose1 w:val="00000000000000000000"/>
    <w:charset w:val="00"/>
    <w:family w:val="modern"/>
    <w:notTrueType/>
    <w:pitch w:val="variable"/>
    <w:sig w:usb0="800002EF" w:usb1="0000003B"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F67A62" w14:paraId="793E7625" w14:textId="77777777" w:rsidTr="002766F8">
      <w:trPr>
        <w:trHeight w:val="300"/>
      </w:trPr>
      <w:tc>
        <w:tcPr>
          <w:tcW w:w="3120" w:type="dxa"/>
        </w:tcPr>
        <w:p w14:paraId="6DB72F33" w14:textId="77777777" w:rsidR="4F1B0535" w:rsidRDefault="4F1B0535" w:rsidP="002766F8">
          <w:pPr>
            <w:pStyle w:val="Kopfzeile"/>
            <w:ind w:left="-115"/>
          </w:pPr>
        </w:p>
      </w:tc>
      <w:tc>
        <w:tcPr>
          <w:tcW w:w="3120" w:type="dxa"/>
        </w:tcPr>
        <w:p w14:paraId="279AB350" w14:textId="77777777" w:rsidR="4F1B0535" w:rsidRDefault="4F1B0535" w:rsidP="002766F8">
          <w:pPr>
            <w:pStyle w:val="Kopfzeile"/>
            <w:jc w:val="center"/>
          </w:pPr>
        </w:p>
      </w:tc>
      <w:tc>
        <w:tcPr>
          <w:tcW w:w="3120" w:type="dxa"/>
        </w:tcPr>
        <w:p w14:paraId="74DDBA3C" w14:textId="77777777" w:rsidR="4F1B0535" w:rsidRDefault="4F1B0535" w:rsidP="002766F8">
          <w:pPr>
            <w:pStyle w:val="Kopfzeile"/>
            <w:ind w:right="-115"/>
            <w:jc w:val="right"/>
          </w:pPr>
        </w:p>
      </w:tc>
    </w:tr>
  </w:tbl>
  <w:p w14:paraId="6C476E70" w14:textId="77777777" w:rsidR="4F1B0535" w:rsidRDefault="4F1B0535" w:rsidP="002766F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480176" w14:textId="77777777" w:rsidR="00E20CBD" w:rsidRDefault="00E20CBD">
      <w:pPr>
        <w:spacing w:line="240" w:lineRule="auto"/>
      </w:pPr>
      <w:r>
        <w:separator/>
      </w:r>
    </w:p>
  </w:footnote>
  <w:footnote w:type="continuationSeparator" w:id="0">
    <w:p w14:paraId="12670364" w14:textId="77777777" w:rsidR="00E20CBD" w:rsidRDefault="00E20CBD">
      <w:pPr>
        <w:spacing w:line="240" w:lineRule="auto"/>
      </w:pPr>
      <w:r>
        <w:continuationSeparator/>
      </w:r>
    </w:p>
  </w:footnote>
  <w:footnote w:type="continuationNotice" w:id="1">
    <w:p w14:paraId="4E83108A" w14:textId="77777777" w:rsidR="00E20CBD" w:rsidRDefault="00E20CB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573EF" w14:textId="6B972318" w:rsidR="00394271" w:rsidRPr="00BB3B12" w:rsidRDefault="00F465F9" w:rsidP="0051551E">
    <w:pPr>
      <w:pStyle w:val="Kopfzeile"/>
      <w:rPr>
        <w:noProof/>
        <w:lang w:val="fr-CH" w:eastAsia="de-CH" w:bidi="ar-SA"/>
      </w:rPr>
    </w:pPr>
    <w:r>
      <w:rPr>
        <w:noProof/>
        <w:lang w:val="de-CH" w:eastAsia="de-CH" w:bidi="ar-SA"/>
      </w:rPr>
      <w:drawing>
        <wp:anchor distT="0" distB="0" distL="0" distR="0" simplePos="0" relativeHeight="251658240" behindDoc="1" locked="0" layoutInCell="1" allowOverlap="1" wp14:anchorId="4E778A90" wp14:editId="5B0B831D">
          <wp:simplePos x="0" y="0"/>
          <wp:positionH relativeFrom="page">
            <wp:posOffset>5383355</wp:posOffset>
          </wp:positionH>
          <wp:positionV relativeFrom="page">
            <wp:posOffset>461952</wp:posOffset>
          </wp:positionV>
          <wp:extent cx="1468800" cy="491516"/>
          <wp:effectExtent l="0" t="0" r="0" b="0"/>
          <wp:wrapNone/>
          <wp:docPr id="11" name="Logo_Hide1"/>
          <wp:cNvGraphicFramePr/>
          <a:graphic xmlns:a="http://schemas.openxmlformats.org/drawingml/2006/main">
            <a:graphicData uri="http://schemas.openxmlformats.org/drawingml/2006/picture">
              <pic:pic xmlns:pic="http://schemas.openxmlformats.org/drawingml/2006/picture">
                <pic:nvPicPr>
                  <pic:cNvPr id="1598961900" name="Logo_Hide1"/>
                  <pic:cNvPicPr/>
                </pic:nvPicPr>
                <pic:blipFill>
                  <a:blip r:embed="rId1"/>
                  <a:stretch>
                    <a:fillRect/>
                  </a:stretch>
                </pic:blipFill>
                <pic:spPr>
                  <a:xfrm>
                    <a:off x="0" y="0"/>
                    <a:ext cx="1468800" cy="491516"/>
                  </a:xfrm>
                  <a:prstGeom prst="rect">
                    <a:avLst/>
                  </a:prstGeom>
                </pic:spPr>
              </pic:pic>
            </a:graphicData>
          </a:graphic>
        </wp:anchor>
      </w:drawing>
    </w:r>
    <w:r w:rsidR="003F276D" w:rsidRPr="00BB3B12">
      <w:rPr>
        <w:noProof/>
        <w:lang w:val="fr-CH" w:eastAsia="de-CH" w:bidi="ar-SA"/>
      </w:rPr>
      <w:t xml:space="preserve">Velux </w:t>
    </w:r>
    <w:r w:rsidR="00BB3B12" w:rsidRPr="00BB3B12">
      <w:rPr>
        <w:noProof/>
        <w:lang w:val="fr-CH" w:eastAsia="de-CH" w:bidi="ar-SA"/>
      </w:rPr>
      <w:t>communiqué de presse</w:t>
    </w:r>
    <w:r w:rsidR="001D3F9E" w:rsidRPr="00BB3B12">
      <w:rPr>
        <w:noProof/>
        <w:lang w:val="fr-CH" w:eastAsia="de-CH" w:bidi="ar-SA"/>
      </w:rPr>
      <w:t xml:space="preserve"> – Future of Home Report</w:t>
    </w:r>
    <w:r w:rsidR="00194B4F" w:rsidRPr="00BB3B12">
      <w:rPr>
        <w:noProof/>
        <w:lang w:val="fr-CH" w:eastAsia="de-CH" w:bidi="ar-SA"/>
      </w:rPr>
      <w:t xml:space="preserve"> 2026</w:t>
    </w:r>
  </w:p>
  <w:p w14:paraId="7F8EA9BC" w14:textId="77777777" w:rsidR="0051551E" w:rsidRPr="00BB3B12" w:rsidRDefault="0051551E" w:rsidP="0051551E">
    <w:pPr>
      <w:pStyle w:val="Kopfzeile"/>
      <w:rPr>
        <w:lang w:val="fr-CH"/>
      </w:rPr>
    </w:pPr>
  </w:p>
  <w:p w14:paraId="1F128C68" w14:textId="77777777" w:rsidR="0051551E" w:rsidRPr="00BB3B12" w:rsidRDefault="0051551E" w:rsidP="0051551E">
    <w:pPr>
      <w:pStyle w:val="Kopfzeile"/>
      <w:rPr>
        <w:lang w:val="fr-CH"/>
      </w:rPr>
    </w:pPr>
  </w:p>
  <w:p w14:paraId="25A1360B" w14:textId="77777777" w:rsidR="0051551E" w:rsidRPr="00BB3B12" w:rsidRDefault="0051551E">
    <w:pPr>
      <w:pStyle w:val="Kopfzeile"/>
      <w:rPr>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02BF2"/>
    <w:multiLevelType w:val="hybridMultilevel"/>
    <w:tmpl w:val="193EC17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 w15:restartNumberingAfterBreak="0">
    <w:nsid w:val="23122C23"/>
    <w:multiLevelType w:val="hybridMultilevel"/>
    <w:tmpl w:val="DF80EB5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29E568D5"/>
    <w:multiLevelType w:val="hybridMultilevel"/>
    <w:tmpl w:val="675CAB0C"/>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3" w15:restartNumberingAfterBreak="0">
    <w:nsid w:val="30E340ED"/>
    <w:multiLevelType w:val="hybridMultilevel"/>
    <w:tmpl w:val="09FEB534"/>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350424BC"/>
    <w:multiLevelType w:val="hybridMultilevel"/>
    <w:tmpl w:val="0A8AD070"/>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5CA57E0D"/>
    <w:multiLevelType w:val="hybridMultilevel"/>
    <w:tmpl w:val="910AC866"/>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5"/>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51E"/>
    <w:rsid w:val="0000049C"/>
    <w:rsid w:val="00001CCF"/>
    <w:rsid w:val="00005760"/>
    <w:rsid w:val="00013012"/>
    <w:rsid w:val="000149D3"/>
    <w:rsid w:val="000309D1"/>
    <w:rsid w:val="000534F7"/>
    <w:rsid w:val="000576A1"/>
    <w:rsid w:val="00063981"/>
    <w:rsid w:val="00070707"/>
    <w:rsid w:val="00074003"/>
    <w:rsid w:val="00081F16"/>
    <w:rsid w:val="0008288D"/>
    <w:rsid w:val="00083350"/>
    <w:rsid w:val="000950FC"/>
    <w:rsid w:val="000A2039"/>
    <w:rsid w:val="000A2142"/>
    <w:rsid w:val="000B3496"/>
    <w:rsid w:val="000B439C"/>
    <w:rsid w:val="000B7E1F"/>
    <w:rsid w:val="000C0ADC"/>
    <w:rsid w:val="000C1968"/>
    <w:rsid w:val="000C5401"/>
    <w:rsid w:val="000C5ED5"/>
    <w:rsid w:val="000D0DD4"/>
    <w:rsid w:val="000D4218"/>
    <w:rsid w:val="000E1709"/>
    <w:rsid w:val="000E27D4"/>
    <w:rsid w:val="000F198E"/>
    <w:rsid w:val="000F56CC"/>
    <w:rsid w:val="000F7688"/>
    <w:rsid w:val="0010053E"/>
    <w:rsid w:val="00100D9F"/>
    <w:rsid w:val="00105E83"/>
    <w:rsid w:val="00111046"/>
    <w:rsid w:val="00115879"/>
    <w:rsid w:val="001271BE"/>
    <w:rsid w:val="00142396"/>
    <w:rsid w:val="001459A4"/>
    <w:rsid w:val="00174969"/>
    <w:rsid w:val="00176E48"/>
    <w:rsid w:val="001878F6"/>
    <w:rsid w:val="00194B4F"/>
    <w:rsid w:val="001A099A"/>
    <w:rsid w:val="001A0DFF"/>
    <w:rsid w:val="001D2BD4"/>
    <w:rsid w:val="001D3F9E"/>
    <w:rsid w:val="001D5638"/>
    <w:rsid w:val="001D730A"/>
    <w:rsid w:val="001E1810"/>
    <w:rsid w:val="001E5A38"/>
    <w:rsid w:val="00201624"/>
    <w:rsid w:val="0020682E"/>
    <w:rsid w:val="00215588"/>
    <w:rsid w:val="00220ACA"/>
    <w:rsid w:val="0022232B"/>
    <w:rsid w:val="002310E9"/>
    <w:rsid w:val="00243B39"/>
    <w:rsid w:val="0024543F"/>
    <w:rsid w:val="002464E2"/>
    <w:rsid w:val="00246E50"/>
    <w:rsid w:val="00247929"/>
    <w:rsid w:val="00253ED2"/>
    <w:rsid w:val="00267D8F"/>
    <w:rsid w:val="002725D0"/>
    <w:rsid w:val="00273083"/>
    <w:rsid w:val="002755E4"/>
    <w:rsid w:val="002766F8"/>
    <w:rsid w:val="00293171"/>
    <w:rsid w:val="00294D36"/>
    <w:rsid w:val="00297A6E"/>
    <w:rsid w:val="002A35CA"/>
    <w:rsid w:val="002A3F4E"/>
    <w:rsid w:val="002A4099"/>
    <w:rsid w:val="002B7FFA"/>
    <w:rsid w:val="002C4493"/>
    <w:rsid w:val="002C5039"/>
    <w:rsid w:val="002C69B8"/>
    <w:rsid w:val="002C7D5E"/>
    <w:rsid w:val="002D43AD"/>
    <w:rsid w:val="002F5012"/>
    <w:rsid w:val="00307E51"/>
    <w:rsid w:val="00313D6C"/>
    <w:rsid w:val="003215D1"/>
    <w:rsid w:val="00327BAB"/>
    <w:rsid w:val="00330A59"/>
    <w:rsid w:val="00331653"/>
    <w:rsid w:val="00331DD9"/>
    <w:rsid w:val="00331E06"/>
    <w:rsid w:val="00334F61"/>
    <w:rsid w:val="00340C06"/>
    <w:rsid w:val="003549D4"/>
    <w:rsid w:val="003601BC"/>
    <w:rsid w:val="003617A9"/>
    <w:rsid w:val="003712D5"/>
    <w:rsid w:val="003770AF"/>
    <w:rsid w:val="00390538"/>
    <w:rsid w:val="00390E8E"/>
    <w:rsid w:val="00393024"/>
    <w:rsid w:val="00394271"/>
    <w:rsid w:val="00394646"/>
    <w:rsid w:val="0039625E"/>
    <w:rsid w:val="0039762C"/>
    <w:rsid w:val="003B187A"/>
    <w:rsid w:val="003B2214"/>
    <w:rsid w:val="003B4E9D"/>
    <w:rsid w:val="003B6081"/>
    <w:rsid w:val="003C61FA"/>
    <w:rsid w:val="003C6C56"/>
    <w:rsid w:val="003D3DEA"/>
    <w:rsid w:val="003E005D"/>
    <w:rsid w:val="003E5A01"/>
    <w:rsid w:val="003E6620"/>
    <w:rsid w:val="003F276D"/>
    <w:rsid w:val="003F2FEF"/>
    <w:rsid w:val="003F4836"/>
    <w:rsid w:val="00401776"/>
    <w:rsid w:val="00406607"/>
    <w:rsid w:val="00420ED0"/>
    <w:rsid w:val="00421BF1"/>
    <w:rsid w:val="004252CC"/>
    <w:rsid w:val="00425903"/>
    <w:rsid w:val="00431572"/>
    <w:rsid w:val="004575CC"/>
    <w:rsid w:val="00463C97"/>
    <w:rsid w:val="004727AE"/>
    <w:rsid w:val="0047317B"/>
    <w:rsid w:val="00473DA6"/>
    <w:rsid w:val="00474E16"/>
    <w:rsid w:val="0048795C"/>
    <w:rsid w:val="00490839"/>
    <w:rsid w:val="004959D8"/>
    <w:rsid w:val="00497DA8"/>
    <w:rsid w:val="004A02A7"/>
    <w:rsid w:val="004A2D94"/>
    <w:rsid w:val="004A36D9"/>
    <w:rsid w:val="004A40B3"/>
    <w:rsid w:val="004B0C64"/>
    <w:rsid w:val="004B1AEC"/>
    <w:rsid w:val="004B24BD"/>
    <w:rsid w:val="004B2B05"/>
    <w:rsid w:val="004B32AE"/>
    <w:rsid w:val="004C0742"/>
    <w:rsid w:val="004C0DE7"/>
    <w:rsid w:val="004C7F2E"/>
    <w:rsid w:val="004D4D35"/>
    <w:rsid w:val="004E2966"/>
    <w:rsid w:val="004F27CA"/>
    <w:rsid w:val="004F3B5A"/>
    <w:rsid w:val="004F4E21"/>
    <w:rsid w:val="005030A0"/>
    <w:rsid w:val="005150FA"/>
    <w:rsid w:val="0051551E"/>
    <w:rsid w:val="00525133"/>
    <w:rsid w:val="0053498E"/>
    <w:rsid w:val="00541734"/>
    <w:rsid w:val="00546C97"/>
    <w:rsid w:val="005559F0"/>
    <w:rsid w:val="005621F3"/>
    <w:rsid w:val="00577B00"/>
    <w:rsid w:val="005818DD"/>
    <w:rsid w:val="005915B9"/>
    <w:rsid w:val="005924B6"/>
    <w:rsid w:val="00592BE5"/>
    <w:rsid w:val="005951F3"/>
    <w:rsid w:val="00595249"/>
    <w:rsid w:val="005975C4"/>
    <w:rsid w:val="005977F8"/>
    <w:rsid w:val="005A01C7"/>
    <w:rsid w:val="005A2CC4"/>
    <w:rsid w:val="005A51B2"/>
    <w:rsid w:val="005B1720"/>
    <w:rsid w:val="005B29C1"/>
    <w:rsid w:val="005C1172"/>
    <w:rsid w:val="005D66AD"/>
    <w:rsid w:val="005E3484"/>
    <w:rsid w:val="005E57C1"/>
    <w:rsid w:val="005F76F5"/>
    <w:rsid w:val="00614493"/>
    <w:rsid w:val="00614913"/>
    <w:rsid w:val="0062061E"/>
    <w:rsid w:val="00635D7D"/>
    <w:rsid w:val="00637D8F"/>
    <w:rsid w:val="00640FB9"/>
    <w:rsid w:val="00654A39"/>
    <w:rsid w:val="006559B2"/>
    <w:rsid w:val="00663C9B"/>
    <w:rsid w:val="006643D2"/>
    <w:rsid w:val="00666023"/>
    <w:rsid w:val="00671607"/>
    <w:rsid w:val="00677443"/>
    <w:rsid w:val="00680BC3"/>
    <w:rsid w:val="006858C8"/>
    <w:rsid w:val="00690D36"/>
    <w:rsid w:val="006A1C98"/>
    <w:rsid w:val="006B547C"/>
    <w:rsid w:val="006D10AA"/>
    <w:rsid w:val="006D119D"/>
    <w:rsid w:val="006D4DB7"/>
    <w:rsid w:val="006E0B07"/>
    <w:rsid w:val="006F388C"/>
    <w:rsid w:val="006F4459"/>
    <w:rsid w:val="006F55DB"/>
    <w:rsid w:val="0070124A"/>
    <w:rsid w:val="00711ACE"/>
    <w:rsid w:val="007209DE"/>
    <w:rsid w:val="00723272"/>
    <w:rsid w:val="0072725C"/>
    <w:rsid w:val="007356AF"/>
    <w:rsid w:val="00740D70"/>
    <w:rsid w:val="00750566"/>
    <w:rsid w:val="00755703"/>
    <w:rsid w:val="00757D9D"/>
    <w:rsid w:val="00767990"/>
    <w:rsid w:val="00776C89"/>
    <w:rsid w:val="00780561"/>
    <w:rsid w:val="0078186B"/>
    <w:rsid w:val="00784974"/>
    <w:rsid w:val="00791EFA"/>
    <w:rsid w:val="007A2C37"/>
    <w:rsid w:val="007A36F3"/>
    <w:rsid w:val="007A5B6D"/>
    <w:rsid w:val="007A7A74"/>
    <w:rsid w:val="007B50C3"/>
    <w:rsid w:val="007B6689"/>
    <w:rsid w:val="007C1615"/>
    <w:rsid w:val="007C3FAB"/>
    <w:rsid w:val="007D2056"/>
    <w:rsid w:val="007D60FC"/>
    <w:rsid w:val="007E0DE4"/>
    <w:rsid w:val="007E67DA"/>
    <w:rsid w:val="007F0880"/>
    <w:rsid w:val="007F08DB"/>
    <w:rsid w:val="00801ECB"/>
    <w:rsid w:val="0080568F"/>
    <w:rsid w:val="00807157"/>
    <w:rsid w:val="00807450"/>
    <w:rsid w:val="00807C17"/>
    <w:rsid w:val="00817CB0"/>
    <w:rsid w:val="00827B87"/>
    <w:rsid w:val="00835A10"/>
    <w:rsid w:val="008363EC"/>
    <w:rsid w:val="0084099D"/>
    <w:rsid w:val="00842559"/>
    <w:rsid w:val="00842628"/>
    <w:rsid w:val="00846D14"/>
    <w:rsid w:val="00853BF7"/>
    <w:rsid w:val="00854153"/>
    <w:rsid w:val="008579D2"/>
    <w:rsid w:val="0086343E"/>
    <w:rsid w:val="00863850"/>
    <w:rsid w:val="00864AC5"/>
    <w:rsid w:val="00865093"/>
    <w:rsid w:val="00870202"/>
    <w:rsid w:val="00877851"/>
    <w:rsid w:val="00882308"/>
    <w:rsid w:val="0088643A"/>
    <w:rsid w:val="00892DE5"/>
    <w:rsid w:val="00893398"/>
    <w:rsid w:val="00893953"/>
    <w:rsid w:val="008B5A48"/>
    <w:rsid w:val="008B5E47"/>
    <w:rsid w:val="008B5F5D"/>
    <w:rsid w:val="008C0DA2"/>
    <w:rsid w:val="008D3460"/>
    <w:rsid w:val="008D722E"/>
    <w:rsid w:val="008E1342"/>
    <w:rsid w:val="008F10E1"/>
    <w:rsid w:val="008F27C1"/>
    <w:rsid w:val="008F3AC4"/>
    <w:rsid w:val="00901446"/>
    <w:rsid w:val="00903FE9"/>
    <w:rsid w:val="00914C04"/>
    <w:rsid w:val="00915058"/>
    <w:rsid w:val="00915442"/>
    <w:rsid w:val="009178FC"/>
    <w:rsid w:val="00917AA8"/>
    <w:rsid w:val="009539E7"/>
    <w:rsid w:val="00955D7C"/>
    <w:rsid w:val="0095685D"/>
    <w:rsid w:val="00960E04"/>
    <w:rsid w:val="0096195E"/>
    <w:rsid w:val="00964C4D"/>
    <w:rsid w:val="009721EE"/>
    <w:rsid w:val="00973DFD"/>
    <w:rsid w:val="0098100B"/>
    <w:rsid w:val="009865BF"/>
    <w:rsid w:val="00994E81"/>
    <w:rsid w:val="0099655F"/>
    <w:rsid w:val="009A3184"/>
    <w:rsid w:val="009A52F4"/>
    <w:rsid w:val="009A6672"/>
    <w:rsid w:val="009B27E4"/>
    <w:rsid w:val="009C001C"/>
    <w:rsid w:val="009D0CE4"/>
    <w:rsid w:val="009D7888"/>
    <w:rsid w:val="009E1962"/>
    <w:rsid w:val="009E60A5"/>
    <w:rsid w:val="009F0703"/>
    <w:rsid w:val="00A03750"/>
    <w:rsid w:val="00A03921"/>
    <w:rsid w:val="00A05A66"/>
    <w:rsid w:val="00A0714E"/>
    <w:rsid w:val="00A078A4"/>
    <w:rsid w:val="00A12EB2"/>
    <w:rsid w:val="00A1568D"/>
    <w:rsid w:val="00A22693"/>
    <w:rsid w:val="00A25A39"/>
    <w:rsid w:val="00A3012D"/>
    <w:rsid w:val="00A31FB4"/>
    <w:rsid w:val="00A35BEA"/>
    <w:rsid w:val="00A3777A"/>
    <w:rsid w:val="00A43930"/>
    <w:rsid w:val="00A46978"/>
    <w:rsid w:val="00A53B31"/>
    <w:rsid w:val="00A577B7"/>
    <w:rsid w:val="00A656E0"/>
    <w:rsid w:val="00A67982"/>
    <w:rsid w:val="00A72B07"/>
    <w:rsid w:val="00A750FB"/>
    <w:rsid w:val="00A76793"/>
    <w:rsid w:val="00A76D7F"/>
    <w:rsid w:val="00A83E5F"/>
    <w:rsid w:val="00A841AF"/>
    <w:rsid w:val="00A90719"/>
    <w:rsid w:val="00A91DF0"/>
    <w:rsid w:val="00A95440"/>
    <w:rsid w:val="00A959CC"/>
    <w:rsid w:val="00A9700B"/>
    <w:rsid w:val="00A973F5"/>
    <w:rsid w:val="00AA110F"/>
    <w:rsid w:val="00AA3A2D"/>
    <w:rsid w:val="00AB3B40"/>
    <w:rsid w:val="00AB503F"/>
    <w:rsid w:val="00AB7BAB"/>
    <w:rsid w:val="00AC7DAA"/>
    <w:rsid w:val="00AD1D25"/>
    <w:rsid w:val="00AD5948"/>
    <w:rsid w:val="00AE0285"/>
    <w:rsid w:val="00AE46CB"/>
    <w:rsid w:val="00AE5D77"/>
    <w:rsid w:val="00AF1A7A"/>
    <w:rsid w:val="00B03AFE"/>
    <w:rsid w:val="00B0414D"/>
    <w:rsid w:val="00B07F2E"/>
    <w:rsid w:val="00B13DC5"/>
    <w:rsid w:val="00B14456"/>
    <w:rsid w:val="00B170BA"/>
    <w:rsid w:val="00B220B7"/>
    <w:rsid w:val="00B30D03"/>
    <w:rsid w:val="00B321F6"/>
    <w:rsid w:val="00B336C1"/>
    <w:rsid w:val="00B70A3B"/>
    <w:rsid w:val="00B7249C"/>
    <w:rsid w:val="00B76959"/>
    <w:rsid w:val="00B81C77"/>
    <w:rsid w:val="00B8283C"/>
    <w:rsid w:val="00B82B29"/>
    <w:rsid w:val="00B82E56"/>
    <w:rsid w:val="00B83D11"/>
    <w:rsid w:val="00B8522E"/>
    <w:rsid w:val="00B86B3E"/>
    <w:rsid w:val="00B909D9"/>
    <w:rsid w:val="00B94837"/>
    <w:rsid w:val="00B94FAE"/>
    <w:rsid w:val="00BA5073"/>
    <w:rsid w:val="00BB3B12"/>
    <w:rsid w:val="00BB6FD0"/>
    <w:rsid w:val="00BC1249"/>
    <w:rsid w:val="00BC3824"/>
    <w:rsid w:val="00BC7F59"/>
    <w:rsid w:val="00BD15E3"/>
    <w:rsid w:val="00BD48BB"/>
    <w:rsid w:val="00BE37B6"/>
    <w:rsid w:val="00BF0D82"/>
    <w:rsid w:val="00C07EF3"/>
    <w:rsid w:val="00C12687"/>
    <w:rsid w:val="00C12C75"/>
    <w:rsid w:val="00C1480F"/>
    <w:rsid w:val="00C242C8"/>
    <w:rsid w:val="00C40D57"/>
    <w:rsid w:val="00C42B4C"/>
    <w:rsid w:val="00C467CB"/>
    <w:rsid w:val="00C47593"/>
    <w:rsid w:val="00C505E4"/>
    <w:rsid w:val="00C50D94"/>
    <w:rsid w:val="00C60972"/>
    <w:rsid w:val="00C627F8"/>
    <w:rsid w:val="00C649AF"/>
    <w:rsid w:val="00C81380"/>
    <w:rsid w:val="00C90912"/>
    <w:rsid w:val="00C9504D"/>
    <w:rsid w:val="00CC17FB"/>
    <w:rsid w:val="00CC2F18"/>
    <w:rsid w:val="00CE6A60"/>
    <w:rsid w:val="00CF17CC"/>
    <w:rsid w:val="00CF191E"/>
    <w:rsid w:val="00CF2C45"/>
    <w:rsid w:val="00CF4FC5"/>
    <w:rsid w:val="00CF76F5"/>
    <w:rsid w:val="00D023AB"/>
    <w:rsid w:val="00D029D0"/>
    <w:rsid w:val="00D050CC"/>
    <w:rsid w:val="00D138E2"/>
    <w:rsid w:val="00D15791"/>
    <w:rsid w:val="00D26447"/>
    <w:rsid w:val="00D3478D"/>
    <w:rsid w:val="00D453C4"/>
    <w:rsid w:val="00D53AD7"/>
    <w:rsid w:val="00D547C4"/>
    <w:rsid w:val="00D55BB2"/>
    <w:rsid w:val="00D56AC4"/>
    <w:rsid w:val="00D6225D"/>
    <w:rsid w:val="00D634BA"/>
    <w:rsid w:val="00D63E31"/>
    <w:rsid w:val="00D64BCB"/>
    <w:rsid w:val="00D64F78"/>
    <w:rsid w:val="00D7778A"/>
    <w:rsid w:val="00D87ABD"/>
    <w:rsid w:val="00D951EC"/>
    <w:rsid w:val="00D961D0"/>
    <w:rsid w:val="00D979FA"/>
    <w:rsid w:val="00DA2C73"/>
    <w:rsid w:val="00DA3227"/>
    <w:rsid w:val="00DA3636"/>
    <w:rsid w:val="00DA63AC"/>
    <w:rsid w:val="00DB3EBC"/>
    <w:rsid w:val="00DB52E0"/>
    <w:rsid w:val="00DC19DF"/>
    <w:rsid w:val="00DC3B2D"/>
    <w:rsid w:val="00DE224A"/>
    <w:rsid w:val="00DF03FC"/>
    <w:rsid w:val="00DF4BA2"/>
    <w:rsid w:val="00DF539D"/>
    <w:rsid w:val="00E01CAC"/>
    <w:rsid w:val="00E035E8"/>
    <w:rsid w:val="00E03A80"/>
    <w:rsid w:val="00E04D72"/>
    <w:rsid w:val="00E06655"/>
    <w:rsid w:val="00E10BF4"/>
    <w:rsid w:val="00E20CBD"/>
    <w:rsid w:val="00E2571E"/>
    <w:rsid w:val="00E31FE7"/>
    <w:rsid w:val="00E40CFD"/>
    <w:rsid w:val="00E40F6B"/>
    <w:rsid w:val="00E4646C"/>
    <w:rsid w:val="00E51EB9"/>
    <w:rsid w:val="00E52BA9"/>
    <w:rsid w:val="00E61422"/>
    <w:rsid w:val="00E64684"/>
    <w:rsid w:val="00E7503C"/>
    <w:rsid w:val="00E76A48"/>
    <w:rsid w:val="00E81E12"/>
    <w:rsid w:val="00E92BB2"/>
    <w:rsid w:val="00EA0307"/>
    <w:rsid w:val="00EA0A06"/>
    <w:rsid w:val="00EA4B54"/>
    <w:rsid w:val="00EA5246"/>
    <w:rsid w:val="00EB206D"/>
    <w:rsid w:val="00EB37E2"/>
    <w:rsid w:val="00EB3CC1"/>
    <w:rsid w:val="00EC1156"/>
    <w:rsid w:val="00EC5ED5"/>
    <w:rsid w:val="00EC7730"/>
    <w:rsid w:val="00ED75FD"/>
    <w:rsid w:val="00EF4E00"/>
    <w:rsid w:val="00EF5D2A"/>
    <w:rsid w:val="00EF729A"/>
    <w:rsid w:val="00F0599E"/>
    <w:rsid w:val="00F07EA6"/>
    <w:rsid w:val="00F133E1"/>
    <w:rsid w:val="00F17B85"/>
    <w:rsid w:val="00F2708D"/>
    <w:rsid w:val="00F3232B"/>
    <w:rsid w:val="00F465F9"/>
    <w:rsid w:val="00F51D50"/>
    <w:rsid w:val="00F52AE2"/>
    <w:rsid w:val="00F53146"/>
    <w:rsid w:val="00F6148A"/>
    <w:rsid w:val="00F63E3C"/>
    <w:rsid w:val="00F66D24"/>
    <w:rsid w:val="00F67A62"/>
    <w:rsid w:val="00F778CD"/>
    <w:rsid w:val="00F8300A"/>
    <w:rsid w:val="00F86F3A"/>
    <w:rsid w:val="00F97BFC"/>
    <w:rsid w:val="00FB1844"/>
    <w:rsid w:val="00FB2424"/>
    <w:rsid w:val="00FB3213"/>
    <w:rsid w:val="00FC109A"/>
    <w:rsid w:val="00FD08FF"/>
    <w:rsid w:val="00FD2946"/>
    <w:rsid w:val="00FE78A9"/>
    <w:rsid w:val="00FF436B"/>
    <w:rsid w:val="00FF4990"/>
    <w:rsid w:val="00FF6B47"/>
    <w:rsid w:val="0DC63658"/>
    <w:rsid w:val="1497FC2D"/>
    <w:rsid w:val="1CEC2144"/>
    <w:rsid w:val="3884ECD9"/>
    <w:rsid w:val="4072AA9F"/>
    <w:rsid w:val="43E398A8"/>
    <w:rsid w:val="459A347C"/>
    <w:rsid w:val="45AB1817"/>
    <w:rsid w:val="48C62A5A"/>
    <w:rsid w:val="4F1B0535"/>
    <w:rsid w:val="5294D3A7"/>
    <w:rsid w:val="544435F5"/>
    <w:rsid w:val="6057D583"/>
    <w:rsid w:val="61A104AB"/>
    <w:rsid w:val="7CA3A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C0115"/>
  <w15:chartTrackingRefBased/>
  <w15:docId w15:val="{D428F89B-89A1-4759-AC0F-276A95A9F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LUX Transform Office" w:eastAsiaTheme="minorEastAsia" w:hAnsi="VELUX Transform Office" w:cstheme="minorBidi"/>
        <w:kern w:val="2"/>
        <w:sz w:val="22"/>
        <w:szCs w:val="22"/>
        <w:lang w:val="de-DE" w:eastAsia="de-DE" w:bidi="de-DE"/>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8"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B187A"/>
    <w:pPr>
      <w:spacing w:after="0" w:line="260" w:lineRule="atLeast"/>
    </w:pPr>
    <w:rPr>
      <w:rFonts w:eastAsia="Times New Roman" w:cs="Times New Roman"/>
      <w:kern w:val="0"/>
      <w:sz w:val="20"/>
      <w:szCs w:val="20"/>
      <w14:ligatures w14:val="none"/>
    </w:rPr>
  </w:style>
  <w:style w:type="paragraph" w:styleId="berschrift1">
    <w:name w:val="heading 1"/>
    <w:basedOn w:val="Standard"/>
    <w:next w:val="Standard"/>
    <w:link w:val="berschrift1Zchn"/>
    <w:uiPriority w:val="9"/>
    <w:qFormat/>
    <w:rsid w:val="0051551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erschrift2">
    <w:name w:val="heading 2"/>
    <w:basedOn w:val="Standard"/>
    <w:next w:val="Standard"/>
    <w:link w:val="berschrift2Zchn"/>
    <w:uiPriority w:val="9"/>
    <w:semiHidden/>
    <w:unhideWhenUsed/>
    <w:qFormat/>
    <w:rsid w:val="0051551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erschrift3">
    <w:name w:val="heading 3"/>
    <w:basedOn w:val="Standard"/>
    <w:next w:val="Standard"/>
    <w:link w:val="berschrift3Zchn"/>
    <w:uiPriority w:val="9"/>
    <w:semiHidden/>
    <w:unhideWhenUsed/>
    <w:qFormat/>
    <w:rsid w:val="0051551E"/>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berschrift4">
    <w:name w:val="heading 4"/>
    <w:basedOn w:val="Standard"/>
    <w:next w:val="Standard"/>
    <w:link w:val="berschrift4Zchn"/>
    <w:uiPriority w:val="9"/>
    <w:semiHidden/>
    <w:unhideWhenUsed/>
    <w:qFormat/>
    <w:rsid w:val="0051551E"/>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berschrift5">
    <w:name w:val="heading 5"/>
    <w:basedOn w:val="Standard"/>
    <w:next w:val="Standard"/>
    <w:link w:val="berschrift5Zchn"/>
    <w:uiPriority w:val="9"/>
    <w:semiHidden/>
    <w:unhideWhenUsed/>
    <w:qFormat/>
    <w:rsid w:val="0051551E"/>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berschrift6">
    <w:name w:val="heading 6"/>
    <w:basedOn w:val="Standard"/>
    <w:next w:val="Standard"/>
    <w:link w:val="berschrift6Zchn"/>
    <w:uiPriority w:val="9"/>
    <w:semiHidden/>
    <w:unhideWhenUsed/>
    <w:qFormat/>
    <w:rsid w:val="0051551E"/>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berschrift7">
    <w:name w:val="heading 7"/>
    <w:basedOn w:val="Standard"/>
    <w:next w:val="Standard"/>
    <w:link w:val="berschrift7Zchn"/>
    <w:uiPriority w:val="9"/>
    <w:semiHidden/>
    <w:unhideWhenUsed/>
    <w:qFormat/>
    <w:rsid w:val="0051551E"/>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berschrift8">
    <w:name w:val="heading 8"/>
    <w:basedOn w:val="Standard"/>
    <w:next w:val="Standard"/>
    <w:link w:val="berschrift8Zchn"/>
    <w:uiPriority w:val="9"/>
    <w:semiHidden/>
    <w:unhideWhenUsed/>
    <w:qFormat/>
    <w:rsid w:val="0051551E"/>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berschrift9">
    <w:name w:val="heading 9"/>
    <w:basedOn w:val="Standard"/>
    <w:next w:val="Standard"/>
    <w:link w:val="berschrift9Zchn"/>
    <w:uiPriority w:val="9"/>
    <w:semiHidden/>
    <w:unhideWhenUsed/>
    <w:qFormat/>
    <w:rsid w:val="0051551E"/>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551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1551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1551E"/>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1551E"/>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1551E"/>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51551E"/>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1551E"/>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51551E"/>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1551E"/>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51551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51551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1551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UntertitelZchn">
    <w:name w:val="Untertitel Zchn"/>
    <w:basedOn w:val="Absatz-Standardschriftart"/>
    <w:link w:val="Untertitel"/>
    <w:uiPriority w:val="11"/>
    <w:rsid w:val="0051551E"/>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51551E"/>
    <w:pPr>
      <w:spacing w:before="160" w:after="160" w:line="259" w:lineRule="auto"/>
      <w:jc w:val="center"/>
    </w:pPr>
    <w:rPr>
      <w:rFonts w:eastAsiaTheme="minorEastAsia" w:cstheme="minorBidi"/>
      <w:i/>
      <w:iCs/>
      <w:color w:val="404040" w:themeColor="text1" w:themeTint="BF"/>
      <w:kern w:val="2"/>
      <w:sz w:val="22"/>
      <w:szCs w:val="22"/>
      <w14:ligatures w14:val="standardContextual"/>
    </w:rPr>
  </w:style>
  <w:style w:type="character" w:customStyle="1" w:styleId="ZitatZchn">
    <w:name w:val="Zitat Zchn"/>
    <w:basedOn w:val="Absatz-Standardschriftart"/>
    <w:link w:val="Zitat"/>
    <w:uiPriority w:val="29"/>
    <w:rsid w:val="0051551E"/>
    <w:rPr>
      <w:i/>
      <w:iCs/>
      <w:color w:val="404040" w:themeColor="text1" w:themeTint="BF"/>
    </w:rPr>
  </w:style>
  <w:style w:type="paragraph" w:styleId="Listenabsatz">
    <w:name w:val="List Paragraph"/>
    <w:basedOn w:val="Standard"/>
    <w:uiPriority w:val="34"/>
    <w:qFormat/>
    <w:rsid w:val="0051551E"/>
    <w:pPr>
      <w:spacing w:after="160" w:line="259" w:lineRule="auto"/>
      <w:ind w:left="720"/>
      <w:contextualSpacing/>
    </w:pPr>
    <w:rPr>
      <w:rFonts w:eastAsiaTheme="minorEastAsia" w:cstheme="minorBidi"/>
      <w:kern w:val="2"/>
      <w:sz w:val="22"/>
      <w:szCs w:val="22"/>
      <w14:ligatures w14:val="standardContextual"/>
    </w:rPr>
  </w:style>
  <w:style w:type="character" w:styleId="IntensiveHervorhebung">
    <w:name w:val="Intense Emphasis"/>
    <w:basedOn w:val="Absatz-Standardschriftart"/>
    <w:uiPriority w:val="21"/>
    <w:qFormat/>
    <w:rsid w:val="0051551E"/>
    <w:rPr>
      <w:i/>
      <w:iCs/>
      <w:color w:val="0F4761" w:themeColor="accent1" w:themeShade="BF"/>
    </w:rPr>
  </w:style>
  <w:style w:type="paragraph" w:styleId="IntensivesZitat">
    <w:name w:val="Intense Quote"/>
    <w:basedOn w:val="Standard"/>
    <w:next w:val="Standard"/>
    <w:link w:val="IntensivesZitatZchn"/>
    <w:uiPriority w:val="30"/>
    <w:qFormat/>
    <w:rsid w:val="0051551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EastAsia" w:cstheme="minorBidi"/>
      <w:i/>
      <w:iCs/>
      <w:color w:val="0F4761" w:themeColor="accent1" w:themeShade="BF"/>
      <w:kern w:val="2"/>
      <w:sz w:val="22"/>
      <w:szCs w:val="22"/>
      <w14:ligatures w14:val="standardContextual"/>
    </w:rPr>
  </w:style>
  <w:style w:type="character" w:customStyle="1" w:styleId="IntensivesZitatZchn">
    <w:name w:val="Intensives Zitat Zchn"/>
    <w:basedOn w:val="Absatz-Standardschriftart"/>
    <w:link w:val="IntensivesZitat"/>
    <w:uiPriority w:val="30"/>
    <w:rsid w:val="0051551E"/>
    <w:rPr>
      <w:i/>
      <w:iCs/>
      <w:color w:val="0F4761" w:themeColor="accent1" w:themeShade="BF"/>
    </w:rPr>
  </w:style>
  <w:style w:type="character" w:styleId="IntensiverVerweis">
    <w:name w:val="Intense Reference"/>
    <w:basedOn w:val="Absatz-Standardschriftart"/>
    <w:uiPriority w:val="32"/>
    <w:qFormat/>
    <w:rsid w:val="0051551E"/>
    <w:rPr>
      <w:b/>
      <w:bCs/>
      <w:smallCaps/>
      <w:color w:val="0F4761" w:themeColor="accent1" w:themeShade="BF"/>
      <w:spacing w:val="5"/>
    </w:rPr>
  </w:style>
  <w:style w:type="character" w:styleId="Hyperlink">
    <w:name w:val="Hyperlink"/>
    <w:uiPriority w:val="8"/>
    <w:semiHidden/>
    <w:qFormat/>
    <w:rsid w:val="0051551E"/>
    <w:rPr>
      <w:rFonts w:ascii="VELUX Transform Office" w:hAnsi="VELUX Transform Office"/>
      <w:color w:val="003366"/>
      <w:sz w:val="20"/>
      <w:u w:val="single"/>
    </w:rPr>
  </w:style>
  <w:style w:type="paragraph" w:styleId="Kopfzeile">
    <w:name w:val="header"/>
    <w:basedOn w:val="Standard"/>
    <w:link w:val="KopfzeileZchn"/>
    <w:uiPriority w:val="99"/>
    <w:unhideWhenUsed/>
    <w:rsid w:val="0051551E"/>
    <w:pPr>
      <w:tabs>
        <w:tab w:val="center" w:pos="4513"/>
        <w:tab w:val="right" w:pos="9026"/>
      </w:tabs>
      <w:spacing w:line="240" w:lineRule="auto"/>
    </w:pPr>
  </w:style>
  <w:style w:type="character" w:customStyle="1" w:styleId="KopfzeileZchn">
    <w:name w:val="Kopfzeile Zchn"/>
    <w:basedOn w:val="Absatz-Standardschriftart"/>
    <w:link w:val="Kopfzeile"/>
    <w:uiPriority w:val="99"/>
    <w:rsid w:val="0051551E"/>
    <w:rPr>
      <w:rFonts w:eastAsia="Times New Roman" w:cs="Times New Roman"/>
      <w:kern w:val="0"/>
      <w:sz w:val="20"/>
      <w:szCs w:val="20"/>
      <w14:ligatures w14:val="none"/>
    </w:rPr>
  </w:style>
  <w:style w:type="paragraph" w:styleId="Fuzeile">
    <w:name w:val="footer"/>
    <w:basedOn w:val="Standard"/>
    <w:link w:val="FuzeileZchn"/>
    <w:uiPriority w:val="99"/>
    <w:unhideWhenUsed/>
    <w:rsid w:val="0051551E"/>
    <w:pPr>
      <w:tabs>
        <w:tab w:val="center" w:pos="4513"/>
        <w:tab w:val="right" w:pos="9026"/>
      </w:tabs>
      <w:spacing w:line="240" w:lineRule="auto"/>
    </w:pPr>
  </w:style>
  <w:style w:type="character" w:customStyle="1" w:styleId="FuzeileZchn">
    <w:name w:val="Fußzeile Zchn"/>
    <w:basedOn w:val="Absatz-Standardschriftart"/>
    <w:link w:val="Fuzeile"/>
    <w:uiPriority w:val="99"/>
    <w:rsid w:val="0051551E"/>
    <w:rPr>
      <w:rFonts w:eastAsia="Times New Roman" w:cs="Times New Roman"/>
      <w:kern w:val="0"/>
      <w:sz w:val="20"/>
      <w:szCs w:val="20"/>
      <w14:ligatures w14:val="none"/>
    </w:rPr>
  </w:style>
  <w:style w:type="character" w:customStyle="1" w:styleId="NichtaufgelsteErwhnung1">
    <w:name w:val="Nicht aufgelöste Erwähnung1"/>
    <w:basedOn w:val="Absatz-Standardschriftart"/>
    <w:uiPriority w:val="99"/>
    <w:semiHidden/>
    <w:unhideWhenUsed/>
    <w:rsid w:val="00C627F8"/>
    <w:rPr>
      <w:color w:val="605E5C"/>
      <w:shd w:val="clear" w:color="auto" w:fill="E1DFDD"/>
    </w:rPr>
  </w:style>
  <w:style w:type="paragraph" w:styleId="berarbeitung">
    <w:name w:val="Revision"/>
    <w:hidden/>
    <w:uiPriority w:val="99"/>
    <w:semiHidden/>
    <w:rsid w:val="00406607"/>
    <w:pPr>
      <w:spacing w:after="0" w:line="240" w:lineRule="auto"/>
    </w:pPr>
    <w:rPr>
      <w:rFonts w:eastAsia="Times New Roman" w:cs="Times New Roman"/>
      <w:kern w:val="0"/>
      <w:sz w:val="20"/>
      <w:szCs w:val="20"/>
      <w14:ligatures w14:val="none"/>
    </w:rPr>
  </w:style>
  <w:style w:type="character" w:styleId="Kommentarzeichen">
    <w:name w:val="annotation reference"/>
    <w:basedOn w:val="Absatz-Standardschriftart"/>
    <w:semiHidden/>
    <w:unhideWhenUsed/>
    <w:rsid w:val="00C242C8"/>
    <w:rPr>
      <w:sz w:val="16"/>
      <w:szCs w:val="16"/>
    </w:rPr>
  </w:style>
  <w:style w:type="paragraph" w:styleId="Kommentartext">
    <w:name w:val="annotation text"/>
    <w:basedOn w:val="Standard"/>
    <w:link w:val="KommentartextZchn"/>
    <w:uiPriority w:val="99"/>
    <w:unhideWhenUsed/>
    <w:rsid w:val="00C242C8"/>
    <w:pPr>
      <w:spacing w:line="240" w:lineRule="auto"/>
    </w:pPr>
  </w:style>
  <w:style w:type="character" w:customStyle="1" w:styleId="KommentartextZchn">
    <w:name w:val="Kommentartext Zchn"/>
    <w:basedOn w:val="Absatz-Standardschriftart"/>
    <w:link w:val="Kommentartext"/>
    <w:uiPriority w:val="99"/>
    <w:rsid w:val="00C242C8"/>
    <w:rPr>
      <w:rFonts w:eastAsia="Times New Roman" w:cs="Times New Roman"/>
      <w:kern w:val="0"/>
      <w:sz w:val="20"/>
      <w:szCs w:val="20"/>
      <w14:ligatures w14:val="none"/>
    </w:rPr>
  </w:style>
  <w:style w:type="paragraph" w:styleId="Kommentarthema">
    <w:name w:val="annotation subject"/>
    <w:basedOn w:val="Kommentartext"/>
    <w:next w:val="Kommentartext"/>
    <w:link w:val="KommentarthemaZchn"/>
    <w:uiPriority w:val="99"/>
    <w:semiHidden/>
    <w:unhideWhenUsed/>
    <w:rsid w:val="00C242C8"/>
    <w:rPr>
      <w:b/>
      <w:bCs/>
    </w:rPr>
  </w:style>
  <w:style w:type="character" w:customStyle="1" w:styleId="KommentarthemaZchn">
    <w:name w:val="Kommentarthema Zchn"/>
    <w:basedOn w:val="KommentartextZchn"/>
    <w:link w:val="Kommentarthema"/>
    <w:uiPriority w:val="99"/>
    <w:semiHidden/>
    <w:rsid w:val="00C242C8"/>
    <w:rPr>
      <w:rFonts w:eastAsia="Times New Roman" w:cs="Times New Roman"/>
      <w:b/>
      <w:bCs/>
      <w:kern w:val="0"/>
      <w:sz w:val="20"/>
      <w:szCs w:val="20"/>
      <w14:ligatures w14:val="none"/>
    </w:rPr>
  </w:style>
  <w:style w:type="table" w:styleId="Tabellenraster">
    <w:name w:val="Table Grid"/>
    <w:basedOn w:val="NormaleTabelle"/>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Body911reg10BaselineLANGUAGE">
    <w:name w:val="*C Body 9/11 reg –10 / Baseline    **LANGUAGE"/>
    <w:basedOn w:val="Standard"/>
    <w:uiPriority w:val="99"/>
    <w:rsid w:val="007C1615"/>
    <w:pPr>
      <w:tabs>
        <w:tab w:val="left" w:pos="170"/>
      </w:tabs>
      <w:suppressAutoHyphens/>
      <w:autoSpaceDE w:val="0"/>
      <w:autoSpaceDN w:val="0"/>
      <w:adjustRightInd w:val="0"/>
      <w:spacing w:line="220" w:lineRule="atLeast"/>
    </w:pPr>
    <w:rPr>
      <w:rFonts w:ascii="VeluxGothic Regular" w:eastAsiaTheme="minorHAnsi" w:hAnsi="VeluxGothic Regular" w:cs="VeluxGothic Regular"/>
      <w:color w:val="000000"/>
      <w:spacing w:val="-2"/>
      <w:sz w:val="18"/>
      <w:szCs w:val="18"/>
      <w:lang w:val="en-GB" w:eastAsia="en-US" w:bidi="ar-SA"/>
    </w:rPr>
  </w:style>
  <w:style w:type="paragraph" w:styleId="Funotentext">
    <w:name w:val="footnote text"/>
    <w:basedOn w:val="Standard"/>
    <w:link w:val="FunotentextZchn"/>
    <w:uiPriority w:val="99"/>
    <w:semiHidden/>
    <w:unhideWhenUsed/>
    <w:rsid w:val="00215588"/>
    <w:pPr>
      <w:spacing w:line="240" w:lineRule="auto"/>
    </w:pPr>
  </w:style>
  <w:style w:type="character" w:customStyle="1" w:styleId="FunotentextZchn">
    <w:name w:val="Fußnotentext Zchn"/>
    <w:basedOn w:val="Absatz-Standardschriftart"/>
    <w:link w:val="Funotentext"/>
    <w:uiPriority w:val="99"/>
    <w:semiHidden/>
    <w:rsid w:val="00215588"/>
    <w:rPr>
      <w:rFonts w:eastAsia="Times New Roman" w:cs="Times New Roman"/>
      <w:kern w:val="0"/>
      <w:sz w:val="20"/>
      <w:szCs w:val="20"/>
      <w14:ligatures w14:val="none"/>
    </w:rPr>
  </w:style>
  <w:style w:type="character" w:styleId="Funotenzeichen">
    <w:name w:val="footnote reference"/>
    <w:basedOn w:val="Absatz-Standardschriftart"/>
    <w:uiPriority w:val="99"/>
    <w:semiHidden/>
    <w:unhideWhenUsed/>
    <w:rsid w:val="00215588"/>
    <w:rPr>
      <w:vertAlign w:val="superscript"/>
    </w:rPr>
  </w:style>
  <w:style w:type="paragraph" w:customStyle="1" w:styleId="Default">
    <w:name w:val="Default"/>
    <w:rsid w:val="009B27E4"/>
    <w:pPr>
      <w:autoSpaceDE w:val="0"/>
      <w:autoSpaceDN w:val="0"/>
      <w:adjustRightInd w:val="0"/>
      <w:spacing w:after="0" w:line="240" w:lineRule="auto"/>
    </w:pPr>
    <w:rPr>
      <w:rFonts w:ascii="Calibri" w:hAnsi="Calibri" w:cs="Calibri"/>
      <w:color w:val="000000"/>
      <w:kern w:val="0"/>
      <w:sz w:val="24"/>
      <w:szCs w:val="24"/>
      <w:lang w:val="de-CH" w:bidi="ar-SA"/>
    </w:rPr>
  </w:style>
  <w:style w:type="paragraph" w:styleId="Sprechblasentext">
    <w:name w:val="Balloon Text"/>
    <w:basedOn w:val="Standard"/>
    <w:link w:val="SprechblasentextZchn"/>
    <w:uiPriority w:val="99"/>
    <w:semiHidden/>
    <w:unhideWhenUsed/>
    <w:rsid w:val="0000049C"/>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0049C"/>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124305">
      <w:bodyDiv w:val="1"/>
      <w:marLeft w:val="0"/>
      <w:marRight w:val="0"/>
      <w:marTop w:val="0"/>
      <w:marBottom w:val="0"/>
      <w:divBdr>
        <w:top w:val="none" w:sz="0" w:space="0" w:color="auto"/>
        <w:left w:val="none" w:sz="0" w:space="0" w:color="auto"/>
        <w:bottom w:val="none" w:sz="0" w:space="0" w:color="auto"/>
        <w:right w:val="none" w:sz="0" w:space="0" w:color="auto"/>
      </w:divBdr>
    </w:div>
    <w:div w:id="206338105">
      <w:bodyDiv w:val="1"/>
      <w:marLeft w:val="0"/>
      <w:marRight w:val="0"/>
      <w:marTop w:val="0"/>
      <w:marBottom w:val="0"/>
      <w:divBdr>
        <w:top w:val="none" w:sz="0" w:space="0" w:color="auto"/>
        <w:left w:val="none" w:sz="0" w:space="0" w:color="auto"/>
        <w:bottom w:val="none" w:sz="0" w:space="0" w:color="auto"/>
        <w:right w:val="none" w:sz="0" w:space="0" w:color="auto"/>
      </w:divBdr>
    </w:div>
    <w:div w:id="224726377">
      <w:bodyDiv w:val="1"/>
      <w:marLeft w:val="0"/>
      <w:marRight w:val="0"/>
      <w:marTop w:val="0"/>
      <w:marBottom w:val="0"/>
      <w:divBdr>
        <w:top w:val="none" w:sz="0" w:space="0" w:color="auto"/>
        <w:left w:val="none" w:sz="0" w:space="0" w:color="auto"/>
        <w:bottom w:val="none" w:sz="0" w:space="0" w:color="auto"/>
        <w:right w:val="none" w:sz="0" w:space="0" w:color="auto"/>
      </w:divBdr>
    </w:div>
    <w:div w:id="406417293">
      <w:bodyDiv w:val="1"/>
      <w:marLeft w:val="0"/>
      <w:marRight w:val="0"/>
      <w:marTop w:val="0"/>
      <w:marBottom w:val="0"/>
      <w:divBdr>
        <w:top w:val="none" w:sz="0" w:space="0" w:color="auto"/>
        <w:left w:val="none" w:sz="0" w:space="0" w:color="auto"/>
        <w:bottom w:val="none" w:sz="0" w:space="0" w:color="auto"/>
        <w:right w:val="none" w:sz="0" w:space="0" w:color="auto"/>
      </w:divBdr>
    </w:div>
    <w:div w:id="457988812">
      <w:bodyDiv w:val="1"/>
      <w:marLeft w:val="0"/>
      <w:marRight w:val="0"/>
      <w:marTop w:val="0"/>
      <w:marBottom w:val="0"/>
      <w:divBdr>
        <w:top w:val="none" w:sz="0" w:space="0" w:color="auto"/>
        <w:left w:val="none" w:sz="0" w:space="0" w:color="auto"/>
        <w:bottom w:val="none" w:sz="0" w:space="0" w:color="auto"/>
        <w:right w:val="none" w:sz="0" w:space="0" w:color="auto"/>
      </w:divBdr>
    </w:div>
    <w:div w:id="827092180">
      <w:bodyDiv w:val="1"/>
      <w:marLeft w:val="0"/>
      <w:marRight w:val="0"/>
      <w:marTop w:val="0"/>
      <w:marBottom w:val="0"/>
      <w:divBdr>
        <w:top w:val="none" w:sz="0" w:space="0" w:color="auto"/>
        <w:left w:val="none" w:sz="0" w:space="0" w:color="auto"/>
        <w:bottom w:val="none" w:sz="0" w:space="0" w:color="auto"/>
        <w:right w:val="none" w:sz="0" w:space="0" w:color="auto"/>
      </w:divBdr>
    </w:div>
    <w:div w:id="967394517">
      <w:bodyDiv w:val="1"/>
      <w:marLeft w:val="0"/>
      <w:marRight w:val="0"/>
      <w:marTop w:val="0"/>
      <w:marBottom w:val="0"/>
      <w:divBdr>
        <w:top w:val="none" w:sz="0" w:space="0" w:color="auto"/>
        <w:left w:val="none" w:sz="0" w:space="0" w:color="auto"/>
        <w:bottom w:val="none" w:sz="0" w:space="0" w:color="auto"/>
        <w:right w:val="none" w:sz="0" w:space="0" w:color="auto"/>
      </w:divBdr>
    </w:div>
    <w:div w:id="1028947593">
      <w:bodyDiv w:val="1"/>
      <w:marLeft w:val="0"/>
      <w:marRight w:val="0"/>
      <w:marTop w:val="0"/>
      <w:marBottom w:val="0"/>
      <w:divBdr>
        <w:top w:val="none" w:sz="0" w:space="0" w:color="auto"/>
        <w:left w:val="none" w:sz="0" w:space="0" w:color="auto"/>
        <w:bottom w:val="none" w:sz="0" w:space="0" w:color="auto"/>
        <w:right w:val="none" w:sz="0" w:space="0" w:color="auto"/>
      </w:divBdr>
    </w:div>
    <w:div w:id="1052770554">
      <w:bodyDiv w:val="1"/>
      <w:marLeft w:val="0"/>
      <w:marRight w:val="0"/>
      <w:marTop w:val="0"/>
      <w:marBottom w:val="0"/>
      <w:divBdr>
        <w:top w:val="none" w:sz="0" w:space="0" w:color="auto"/>
        <w:left w:val="none" w:sz="0" w:space="0" w:color="auto"/>
        <w:bottom w:val="none" w:sz="0" w:space="0" w:color="auto"/>
        <w:right w:val="none" w:sz="0" w:space="0" w:color="auto"/>
      </w:divBdr>
    </w:div>
    <w:div w:id="1062100943">
      <w:bodyDiv w:val="1"/>
      <w:marLeft w:val="0"/>
      <w:marRight w:val="0"/>
      <w:marTop w:val="0"/>
      <w:marBottom w:val="0"/>
      <w:divBdr>
        <w:top w:val="none" w:sz="0" w:space="0" w:color="auto"/>
        <w:left w:val="none" w:sz="0" w:space="0" w:color="auto"/>
        <w:bottom w:val="none" w:sz="0" w:space="0" w:color="auto"/>
        <w:right w:val="none" w:sz="0" w:space="0" w:color="auto"/>
      </w:divBdr>
    </w:div>
    <w:div w:id="1113861227">
      <w:bodyDiv w:val="1"/>
      <w:marLeft w:val="0"/>
      <w:marRight w:val="0"/>
      <w:marTop w:val="0"/>
      <w:marBottom w:val="0"/>
      <w:divBdr>
        <w:top w:val="none" w:sz="0" w:space="0" w:color="auto"/>
        <w:left w:val="none" w:sz="0" w:space="0" w:color="auto"/>
        <w:bottom w:val="none" w:sz="0" w:space="0" w:color="auto"/>
        <w:right w:val="none" w:sz="0" w:space="0" w:color="auto"/>
      </w:divBdr>
    </w:div>
    <w:div w:id="1116868987">
      <w:bodyDiv w:val="1"/>
      <w:marLeft w:val="0"/>
      <w:marRight w:val="0"/>
      <w:marTop w:val="0"/>
      <w:marBottom w:val="0"/>
      <w:divBdr>
        <w:top w:val="none" w:sz="0" w:space="0" w:color="auto"/>
        <w:left w:val="none" w:sz="0" w:space="0" w:color="auto"/>
        <w:bottom w:val="none" w:sz="0" w:space="0" w:color="auto"/>
        <w:right w:val="none" w:sz="0" w:space="0" w:color="auto"/>
      </w:divBdr>
    </w:div>
    <w:div w:id="1169055921">
      <w:bodyDiv w:val="1"/>
      <w:marLeft w:val="0"/>
      <w:marRight w:val="0"/>
      <w:marTop w:val="0"/>
      <w:marBottom w:val="0"/>
      <w:divBdr>
        <w:top w:val="none" w:sz="0" w:space="0" w:color="auto"/>
        <w:left w:val="none" w:sz="0" w:space="0" w:color="auto"/>
        <w:bottom w:val="none" w:sz="0" w:space="0" w:color="auto"/>
        <w:right w:val="none" w:sz="0" w:space="0" w:color="auto"/>
      </w:divBdr>
    </w:div>
    <w:div w:id="1206677070">
      <w:bodyDiv w:val="1"/>
      <w:marLeft w:val="0"/>
      <w:marRight w:val="0"/>
      <w:marTop w:val="0"/>
      <w:marBottom w:val="0"/>
      <w:divBdr>
        <w:top w:val="none" w:sz="0" w:space="0" w:color="auto"/>
        <w:left w:val="none" w:sz="0" w:space="0" w:color="auto"/>
        <w:bottom w:val="none" w:sz="0" w:space="0" w:color="auto"/>
        <w:right w:val="none" w:sz="0" w:space="0" w:color="auto"/>
      </w:divBdr>
    </w:div>
    <w:div w:id="1285506093">
      <w:bodyDiv w:val="1"/>
      <w:marLeft w:val="0"/>
      <w:marRight w:val="0"/>
      <w:marTop w:val="0"/>
      <w:marBottom w:val="0"/>
      <w:divBdr>
        <w:top w:val="none" w:sz="0" w:space="0" w:color="auto"/>
        <w:left w:val="none" w:sz="0" w:space="0" w:color="auto"/>
        <w:bottom w:val="none" w:sz="0" w:space="0" w:color="auto"/>
        <w:right w:val="none" w:sz="0" w:space="0" w:color="auto"/>
      </w:divBdr>
    </w:div>
    <w:div w:id="1285774328">
      <w:bodyDiv w:val="1"/>
      <w:marLeft w:val="0"/>
      <w:marRight w:val="0"/>
      <w:marTop w:val="0"/>
      <w:marBottom w:val="0"/>
      <w:divBdr>
        <w:top w:val="none" w:sz="0" w:space="0" w:color="auto"/>
        <w:left w:val="none" w:sz="0" w:space="0" w:color="auto"/>
        <w:bottom w:val="none" w:sz="0" w:space="0" w:color="auto"/>
        <w:right w:val="none" w:sz="0" w:space="0" w:color="auto"/>
      </w:divBdr>
    </w:div>
    <w:div w:id="1470782339">
      <w:bodyDiv w:val="1"/>
      <w:marLeft w:val="0"/>
      <w:marRight w:val="0"/>
      <w:marTop w:val="0"/>
      <w:marBottom w:val="0"/>
      <w:divBdr>
        <w:top w:val="none" w:sz="0" w:space="0" w:color="auto"/>
        <w:left w:val="none" w:sz="0" w:space="0" w:color="auto"/>
        <w:bottom w:val="none" w:sz="0" w:space="0" w:color="auto"/>
        <w:right w:val="none" w:sz="0" w:space="0" w:color="auto"/>
      </w:divBdr>
    </w:div>
    <w:div w:id="1519661992">
      <w:bodyDiv w:val="1"/>
      <w:marLeft w:val="0"/>
      <w:marRight w:val="0"/>
      <w:marTop w:val="0"/>
      <w:marBottom w:val="0"/>
      <w:divBdr>
        <w:top w:val="none" w:sz="0" w:space="0" w:color="auto"/>
        <w:left w:val="none" w:sz="0" w:space="0" w:color="auto"/>
        <w:bottom w:val="none" w:sz="0" w:space="0" w:color="auto"/>
        <w:right w:val="none" w:sz="0" w:space="0" w:color="auto"/>
      </w:divBdr>
    </w:div>
    <w:div w:id="1569415106">
      <w:bodyDiv w:val="1"/>
      <w:marLeft w:val="0"/>
      <w:marRight w:val="0"/>
      <w:marTop w:val="0"/>
      <w:marBottom w:val="0"/>
      <w:divBdr>
        <w:top w:val="none" w:sz="0" w:space="0" w:color="auto"/>
        <w:left w:val="none" w:sz="0" w:space="0" w:color="auto"/>
        <w:bottom w:val="none" w:sz="0" w:space="0" w:color="auto"/>
        <w:right w:val="none" w:sz="0" w:space="0" w:color="auto"/>
      </w:divBdr>
    </w:div>
    <w:div w:id="1637367471">
      <w:bodyDiv w:val="1"/>
      <w:marLeft w:val="0"/>
      <w:marRight w:val="0"/>
      <w:marTop w:val="0"/>
      <w:marBottom w:val="0"/>
      <w:divBdr>
        <w:top w:val="none" w:sz="0" w:space="0" w:color="auto"/>
        <w:left w:val="none" w:sz="0" w:space="0" w:color="auto"/>
        <w:bottom w:val="none" w:sz="0" w:space="0" w:color="auto"/>
        <w:right w:val="none" w:sz="0" w:space="0" w:color="auto"/>
      </w:divBdr>
    </w:div>
    <w:div w:id="1677071241">
      <w:bodyDiv w:val="1"/>
      <w:marLeft w:val="0"/>
      <w:marRight w:val="0"/>
      <w:marTop w:val="0"/>
      <w:marBottom w:val="0"/>
      <w:divBdr>
        <w:top w:val="none" w:sz="0" w:space="0" w:color="auto"/>
        <w:left w:val="none" w:sz="0" w:space="0" w:color="auto"/>
        <w:bottom w:val="none" w:sz="0" w:space="0" w:color="auto"/>
        <w:right w:val="none" w:sz="0" w:space="0" w:color="auto"/>
      </w:divBdr>
    </w:div>
    <w:div w:id="1693338871">
      <w:bodyDiv w:val="1"/>
      <w:marLeft w:val="0"/>
      <w:marRight w:val="0"/>
      <w:marTop w:val="0"/>
      <w:marBottom w:val="0"/>
      <w:divBdr>
        <w:top w:val="none" w:sz="0" w:space="0" w:color="auto"/>
        <w:left w:val="none" w:sz="0" w:space="0" w:color="auto"/>
        <w:bottom w:val="none" w:sz="0" w:space="0" w:color="auto"/>
        <w:right w:val="none" w:sz="0" w:space="0" w:color="auto"/>
      </w:divBdr>
    </w:div>
    <w:div w:id="1894734497">
      <w:bodyDiv w:val="1"/>
      <w:marLeft w:val="0"/>
      <w:marRight w:val="0"/>
      <w:marTop w:val="0"/>
      <w:marBottom w:val="0"/>
      <w:divBdr>
        <w:top w:val="none" w:sz="0" w:space="0" w:color="auto"/>
        <w:left w:val="none" w:sz="0" w:space="0" w:color="auto"/>
        <w:bottom w:val="none" w:sz="0" w:space="0" w:color="auto"/>
        <w:right w:val="none" w:sz="0" w:space="0" w:color="auto"/>
      </w:divBdr>
    </w:div>
    <w:div w:id="1906069793">
      <w:bodyDiv w:val="1"/>
      <w:marLeft w:val="0"/>
      <w:marRight w:val="0"/>
      <w:marTop w:val="0"/>
      <w:marBottom w:val="0"/>
      <w:divBdr>
        <w:top w:val="none" w:sz="0" w:space="0" w:color="auto"/>
        <w:left w:val="none" w:sz="0" w:space="0" w:color="auto"/>
        <w:bottom w:val="none" w:sz="0" w:space="0" w:color="auto"/>
        <w:right w:val="none" w:sz="0" w:space="0" w:color="auto"/>
      </w:divBdr>
    </w:div>
    <w:div w:id="203780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elux@prfact.ch"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ik.seete@velux.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ess.velux.ch/habitat-de-demain--velux-devoile-le--future-of-home-report--2026" TargetMode="External"/><Relationship Id="rId24"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elux.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ED51093B756E548B73546A4EE089BD2" ma:contentTypeVersion="16" ma:contentTypeDescription="Create a new document." ma:contentTypeScope="" ma:versionID="20e4069f51c9f84dcfac028ec32afda0">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2ec75c66d7a2f2f93f4edbfd0c296860"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90a86f5-91e8-4533-a35a-82aebf6aca6c">
      <Terms xmlns="http://schemas.microsoft.com/office/infopath/2007/PartnerControls"/>
    </lcf76f155ced4ddcb4097134ff3c332f>
    <TaxCatchAll xmlns="a48b66a7-0aee-4334-a896-f15fd1a050c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2A3130-5587-4D92-AE6D-3353EF5F5242}">
  <ds:schemaRefs>
    <ds:schemaRef ds:uri="http://schemas.microsoft.com/sharepoint/v3/contenttype/forms"/>
  </ds:schemaRefs>
</ds:datastoreItem>
</file>

<file path=customXml/itemProps2.xml><?xml version="1.0" encoding="utf-8"?>
<ds:datastoreItem xmlns:ds="http://schemas.openxmlformats.org/officeDocument/2006/customXml" ds:itemID="{C570F9FD-0864-4F3D-AAE4-D4EBF8C9A2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94B7FD-7F20-4C7E-B8CE-93C6B5B72109}">
  <ds:schemaRefs>
    <ds:schemaRef ds:uri="a48b66a7-0aee-4334-a896-f15fd1a050cc"/>
    <ds:schemaRef ds:uri="http://purl.org/dc/dcmitype/"/>
    <ds:schemaRef ds:uri="http://schemas.microsoft.com/office/2006/metadata/properties"/>
    <ds:schemaRef ds:uri="http://schemas.microsoft.com/office/2006/documentManagement/types"/>
    <ds:schemaRef ds:uri="http://schemas.openxmlformats.org/package/2006/metadata/core-properties"/>
    <ds:schemaRef ds:uri="http://purl.org/dc/terms/"/>
    <ds:schemaRef ds:uri="http://purl.org/dc/elements/1.1/"/>
    <ds:schemaRef ds:uri="http://schemas.microsoft.com/office/infopath/2007/PartnerControls"/>
    <ds:schemaRef ds:uri="990a86f5-91e8-4533-a35a-82aebf6aca6c"/>
    <ds:schemaRef ds:uri="http://www.w3.org/XML/1998/namespace"/>
  </ds:schemaRefs>
</ds:datastoreItem>
</file>

<file path=customXml/itemProps4.xml><?xml version="1.0" encoding="utf-8"?>
<ds:datastoreItem xmlns:ds="http://schemas.openxmlformats.org/officeDocument/2006/customXml" ds:itemID="{F0B70345-4A04-41AA-89F1-CFAF6DB80DC7}">
  <ds:schemaRefs>
    <ds:schemaRef ds:uri="http://schemas.openxmlformats.org/officeDocument/2006/bibliography"/>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1156</Words>
  <Characters>7290</Characters>
  <Application>Microsoft Office Word</Application>
  <DocSecurity>0</DocSecurity>
  <Lines>60</Lines>
  <Paragraphs>16</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Yvette Roper</dc:creator>
  <cp:lastModifiedBy>Samuel Bürki</cp:lastModifiedBy>
  <cp:revision>16</cp:revision>
  <cp:lastPrinted>2024-10-23T08:56:00Z</cp:lastPrinted>
  <dcterms:created xsi:type="dcterms:W3CDTF">2026-04-07T13:28:00Z</dcterms:created>
  <dcterms:modified xsi:type="dcterms:W3CDTF">2026-04-20T09:47:00Z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0x0101001ED51093B756E548B73546A4EE089BD2</vt:lpwstr>
  </property>
</Properties>
</file>