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90170" w14:textId="2AC60A4E" w:rsidR="0069648E" w:rsidRDefault="004D6AA2" w:rsidP="0051551E">
      <w:pPr>
        <w:rPr>
          <w:rFonts w:cstheme="minorHAnsi"/>
          <w:b/>
          <w:bCs/>
          <w:sz w:val="28"/>
          <w:szCs w:val="28"/>
          <w:lang w:val="fr-CH"/>
        </w:rPr>
      </w:pPr>
      <w:r w:rsidRPr="004D6AA2">
        <w:rPr>
          <w:rFonts w:cstheme="minorHAnsi"/>
          <w:b/>
          <w:bCs/>
          <w:sz w:val="28"/>
          <w:szCs w:val="28"/>
          <w:lang w:val="fr-CH"/>
        </w:rPr>
        <w:t>Un design en verre élégant désormais accessible dans le segment intermédiaire</w:t>
      </w:r>
    </w:p>
    <w:p w14:paraId="0A861CD1" w14:textId="560C4688" w:rsidR="001D3DA2" w:rsidRDefault="001D3DA2" w:rsidP="0051551E">
      <w:pPr>
        <w:rPr>
          <w:rFonts w:cstheme="minorHAnsi"/>
          <w:b/>
          <w:bCs/>
          <w:lang w:val="fr-CH"/>
        </w:rPr>
      </w:pPr>
    </w:p>
    <w:p w14:paraId="2FFAA99F" w14:textId="352F8C9B" w:rsidR="001D3DA2" w:rsidRPr="001D3DA2" w:rsidRDefault="001D3DA2" w:rsidP="0051551E">
      <w:pPr>
        <w:rPr>
          <w:rFonts w:cstheme="minorHAnsi"/>
          <w:b/>
          <w:bCs/>
          <w:sz w:val="24"/>
          <w:szCs w:val="24"/>
          <w:lang w:val="fr-CH"/>
        </w:rPr>
      </w:pPr>
      <w:r w:rsidRPr="001D3DA2">
        <w:rPr>
          <w:rFonts w:cstheme="minorHAnsi"/>
          <w:b/>
          <w:bCs/>
          <w:sz w:val="24"/>
          <w:szCs w:val="24"/>
          <w:lang w:val="fr-CH"/>
        </w:rPr>
        <w:t>Avec sa nouvelle fenêtre pour toit plat à coupole vitrée, Velux complète son offre</w:t>
      </w:r>
    </w:p>
    <w:p w14:paraId="7C31D638" w14:textId="77777777" w:rsidR="001D3DA2" w:rsidRPr="001D3DA2" w:rsidRDefault="001D3DA2" w:rsidP="0051551E">
      <w:pPr>
        <w:rPr>
          <w:rFonts w:cstheme="minorHAnsi"/>
          <w:b/>
          <w:bCs/>
          <w:lang w:val="fr-CH"/>
        </w:rPr>
      </w:pPr>
    </w:p>
    <w:p w14:paraId="16F9C1F2" w14:textId="61A93567" w:rsidR="001D3DA2" w:rsidRPr="001D3DA2" w:rsidRDefault="001D3DA2" w:rsidP="001D3DA2">
      <w:pPr>
        <w:spacing w:line="276" w:lineRule="auto"/>
        <w:jc w:val="both"/>
        <w:rPr>
          <w:rFonts w:cstheme="minorHAnsi"/>
          <w:b/>
          <w:bCs/>
          <w:sz w:val="22"/>
          <w:szCs w:val="22"/>
          <w:lang w:val="fr-CH"/>
        </w:rPr>
      </w:pPr>
      <w:r w:rsidRPr="001D3DA2">
        <w:rPr>
          <w:rFonts w:cstheme="minorHAnsi"/>
          <w:b/>
          <w:bCs/>
          <w:sz w:val="22"/>
          <w:szCs w:val="22"/>
          <w:lang w:val="fr-CH"/>
        </w:rPr>
        <w:t xml:space="preserve">Aarburg, </w:t>
      </w:r>
      <w:r w:rsidR="00FD41A7">
        <w:rPr>
          <w:rFonts w:cstheme="minorHAnsi"/>
          <w:b/>
          <w:bCs/>
          <w:sz w:val="22"/>
          <w:szCs w:val="22"/>
          <w:lang w:val="fr-CH"/>
        </w:rPr>
        <w:t>août</w:t>
      </w:r>
      <w:r w:rsidRPr="001D3DA2">
        <w:rPr>
          <w:rFonts w:cstheme="minorHAnsi"/>
          <w:b/>
          <w:bCs/>
          <w:sz w:val="22"/>
          <w:szCs w:val="22"/>
          <w:lang w:val="fr-CH"/>
        </w:rPr>
        <w:t xml:space="preserve"> 2026 – Velux complète sa gamme de solutions pour toits plats avec une nouvelle fenêtre au design soigné, proposée dans le segment de prix intermédiaire. Dès septembre, le fabricant de fenêtres de toit commercialisera l'élément de base de sa gamme de fenêtres pour toits plats, lancée en 2009, avec une coupole supérieure en verre de haute qualité et une finition en aluminium. Cette nouvelle solution permet de bénéficier d'un design élégant pour les ouvertures en toiture plate, sans devoir opter pour un modèle haut de gamme.</w:t>
      </w:r>
    </w:p>
    <w:p w14:paraId="06920DBA" w14:textId="77777777" w:rsidR="001D3DA2" w:rsidRPr="001D3DA2" w:rsidRDefault="001D3DA2" w:rsidP="001D3DA2">
      <w:pPr>
        <w:spacing w:line="276" w:lineRule="auto"/>
        <w:jc w:val="both"/>
        <w:rPr>
          <w:rFonts w:cstheme="minorHAnsi"/>
          <w:bCs/>
          <w:sz w:val="22"/>
          <w:szCs w:val="22"/>
          <w:lang w:val="fr-CH"/>
        </w:rPr>
      </w:pPr>
    </w:p>
    <w:p w14:paraId="7E6B3801" w14:textId="1DCB05D7" w:rsidR="001D3DA2" w:rsidRDefault="003C54DB" w:rsidP="001D3DA2">
      <w:pPr>
        <w:spacing w:line="276" w:lineRule="auto"/>
        <w:jc w:val="both"/>
        <w:rPr>
          <w:rFonts w:cstheme="minorHAnsi"/>
          <w:bCs/>
          <w:sz w:val="22"/>
          <w:szCs w:val="22"/>
          <w:lang w:val="fr-CH"/>
        </w:rPr>
      </w:pPr>
      <w:r w:rsidRPr="003C54DB">
        <w:rPr>
          <w:rFonts w:cstheme="minorHAnsi"/>
          <w:bCs/>
          <w:sz w:val="22"/>
          <w:szCs w:val="22"/>
          <w:lang w:val="fr-CH"/>
        </w:rPr>
        <w:t>Disponible en version fixe ou ouvrante, cette nouvelle fenêtre se démarque, dans sa version motorisée, par son équipement de série comprenant un capteur de pluie ainsi qu’un moteur intégré directement dans le cadre. Commercialisée sous le nom de Velux Fenêtre pour toit plat Coupole Vitrée, elle est dotée d’une vitre extérieure plane, idéale pour les toitures présentant une pente comprise entre 2° et 15°. Basée sur la génération actuelle de fenêtres à double vitrage, elle est disponible en huit dimensions, de 60 × 60 cm à 120 × 120 cm. Grâce à son double vitrage, elle offre d’excellentes performances d’isolation thermique avec une valeur U de 0,75 W/(m²K). En 2026, pour l’achat d’une fenêtre pour toit plat Velux à commande électrique ou solaire, le système Velux App Control est offert. Il permet de piloter la fenêtre à distance depuis un smartphone, y compris par commande vocale.</w:t>
      </w:r>
    </w:p>
    <w:p w14:paraId="10ABD3AA" w14:textId="77777777" w:rsidR="003C54DB" w:rsidRPr="001D3DA2" w:rsidRDefault="003C54DB" w:rsidP="001D3DA2">
      <w:pPr>
        <w:spacing w:line="276" w:lineRule="auto"/>
        <w:jc w:val="both"/>
        <w:rPr>
          <w:rFonts w:cstheme="minorHAnsi"/>
          <w:bCs/>
          <w:sz w:val="22"/>
          <w:szCs w:val="22"/>
          <w:lang w:val="fr-CH"/>
        </w:rPr>
      </w:pPr>
    </w:p>
    <w:p w14:paraId="72506B3B" w14:textId="77777777" w:rsidR="001D3DA2" w:rsidRPr="001D3DA2" w:rsidRDefault="001D3DA2" w:rsidP="001D3DA2">
      <w:pPr>
        <w:spacing w:line="276" w:lineRule="auto"/>
        <w:jc w:val="both"/>
        <w:rPr>
          <w:rFonts w:cstheme="minorHAnsi"/>
          <w:b/>
          <w:bCs/>
          <w:sz w:val="22"/>
          <w:szCs w:val="22"/>
          <w:lang w:val="fr-CH"/>
        </w:rPr>
      </w:pPr>
      <w:r w:rsidRPr="001D3DA2">
        <w:rPr>
          <w:rFonts w:cstheme="minorHAnsi"/>
          <w:b/>
          <w:bCs/>
          <w:sz w:val="22"/>
          <w:szCs w:val="22"/>
          <w:lang w:val="fr-CH"/>
        </w:rPr>
        <w:t>Une solution adaptée à chaque projet de toit plat</w:t>
      </w:r>
    </w:p>
    <w:p w14:paraId="122EB3CB" w14:textId="77777777" w:rsidR="001D3DA2" w:rsidRPr="001D3DA2" w:rsidRDefault="001D3DA2" w:rsidP="001D3DA2">
      <w:pPr>
        <w:spacing w:line="276" w:lineRule="auto"/>
        <w:jc w:val="both"/>
        <w:rPr>
          <w:rFonts w:cstheme="minorHAnsi"/>
          <w:bCs/>
          <w:sz w:val="22"/>
          <w:szCs w:val="22"/>
          <w:lang w:val="fr-CH"/>
        </w:rPr>
      </w:pPr>
    </w:p>
    <w:p w14:paraId="393F56F4" w14:textId="069284D5" w:rsidR="001D3DA2" w:rsidRDefault="00A44057" w:rsidP="00A44057">
      <w:pPr>
        <w:spacing w:line="276" w:lineRule="auto"/>
        <w:jc w:val="both"/>
        <w:rPr>
          <w:rFonts w:cstheme="minorHAnsi"/>
          <w:bCs/>
          <w:sz w:val="22"/>
          <w:szCs w:val="22"/>
          <w:lang w:val="fr-CH"/>
        </w:rPr>
      </w:pPr>
      <w:r w:rsidRPr="00A44057">
        <w:rPr>
          <w:rFonts w:cstheme="minorHAnsi"/>
          <w:bCs/>
          <w:sz w:val="22"/>
          <w:szCs w:val="22"/>
          <w:lang w:val="fr-CH"/>
        </w:rPr>
        <w:t>Avec ses fenêtres pour toit plat Verre Courbe et Verre Plan, conçues pour offrir des performances thermiques optimales et un apport maximal de lumière naturelle, ses fenêtres pour toit plat de la génération 2009 disponibles avec une coupole en verre ou en acrylique, ainsi que ses coupoles de toit destinées aux locaux non chauffés, Velux propose désormais une solution adaptée à chaque besoin d’éclairage zénithal.</w:t>
      </w:r>
      <w:r>
        <w:rPr>
          <w:rFonts w:cstheme="minorHAnsi"/>
          <w:bCs/>
          <w:sz w:val="22"/>
          <w:szCs w:val="22"/>
          <w:lang w:val="fr-CH"/>
        </w:rPr>
        <w:t xml:space="preserve"> </w:t>
      </w:r>
      <w:r w:rsidRPr="00A44057">
        <w:rPr>
          <w:rFonts w:cstheme="minorHAnsi"/>
          <w:bCs/>
          <w:sz w:val="22"/>
          <w:szCs w:val="22"/>
          <w:lang w:val="fr-CH"/>
        </w:rPr>
        <w:t>La gamme couvre ainsi l’ensemble des besoins, des exigences les plus élevées en matière d’isolation thermique et de luminosité aux applications plus simples répondant aux critères essentiels d’éclairage naturel et d’efficacité énergétique.</w:t>
      </w:r>
      <w:r>
        <w:rPr>
          <w:rFonts w:cstheme="minorHAnsi"/>
          <w:bCs/>
          <w:sz w:val="22"/>
          <w:szCs w:val="22"/>
          <w:lang w:val="fr-CH"/>
        </w:rPr>
        <w:t xml:space="preserve"> </w:t>
      </w:r>
      <w:r w:rsidRPr="00A44057">
        <w:rPr>
          <w:rFonts w:cstheme="minorHAnsi"/>
          <w:bCs/>
          <w:sz w:val="22"/>
          <w:szCs w:val="22"/>
          <w:lang w:val="fr-CH"/>
        </w:rPr>
        <w:t>Elle comprend également des solutions dédiées à des usages spécifiques, comme l’accès au toit plat. Depuis septembre 2025, cette fonction est assurée par la fenêtre pour toit plat Velux CXU, spécialement conçue pour permettre un accès sûr et confortable à la toiture.</w:t>
      </w:r>
    </w:p>
    <w:p w14:paraId="3DFE9601" w14:textId="77777777" w:rsidR="00A44057" w:rsidRPr="001D3DA2" w:rsidRDefault="00A44057" w:rsidP="00A44057">
      <w:pPr>
        <w:spacing w:line="276" w:lineRule="auto"/>
        <w:jc w:val="both"/>
        <w:rPr>
          <w:rFonts w:cstheme="minorHAnsi"/>
          <w:bCs/>
          <w:sz w:val="22"/>
          <w:szCs w:val="22"/>
          <w:lang w:val="fr-CH"/>
        </w:rPr>
      </w:pPr>
    </w:p>
    <w:p w14:paraId="6F041C2B" w14:textId="24727600" w:rsidR="003B187A" w:rsidRPr="006D4932" w:rsidRDefault="00224AAC" w:rsidP="003B187A">
      <w:pPr>
        <w:spacing w:line="276" w:lineRule="auto"/>
        <w:jc w:val="both"/>
        <w:rPr>
          <w:rFonts w:cstheme="minorHAnsi"/>
          <w:bCs/>
          <w:sz w:val="22"/>
          <w:szCs w:val="22"/>
          <w:lang w:val="fr-CH"/>
        </w:rPr>
      </w:pPr>
      <w:r w:rsidRPr="006D4932">
        <w:rPr>
          <w:rFonts w:cstheme="minorHAnsi"/>
          <w:bCs/>
          <w:sz w:val="22"/>
          <w:szCs w:val="22"/>
          <w:lang w:val="fr-CH"/>
        </w:rPr>
        <w:t xml:space="preserve">Pour plus d'informations et accéder aux visuels, rendez-vous sur la </w:t>
      </w:r>
      <w:hyperlink r:id="rId11" w:history="1">
        <w:proofErr w:type="spellStart"/>
        <w:r w:rsidR="003B187A" w:rsidRPr="00A44057">
          <w:rPr>
            <w:rStyle w:val="Hyperlink"/>
            <w:rFonts w:cstheme="minorHAnsi"/>
            <w:bCs/>
            <w:sz w:val="22"/>
            <w:szCs w:val="22"/>
            <w:lang w:val="fr-CH"/>
          </w:rPr>
          <w:t>Newsroom</w:t>
        </w:r>
        <w:proofErr w:type="spellEnd"/>
        <w:r w:rsidRPr="00A44057">
          <w:rPr>
            <w:rStyle w:val="Hyperlink"/>
            <w:rFonts w:cstheme="minorHAnsi"/>
            <w:bCs/>
            <w:sz w:val="22"/>
            <w:szCs w:val="22"/>
            <w:lang w:val="fr-CH"/>
          </w:rPr>
          <w:t xml:space="preserve"> de Velux</w:t>
        </w:r>
      </w:hyperlink>
      <w:bookmarkStart w:id="0" w:name="_GoBack"/>
      <w:bookmarkEnd w:id="0"/>
      <w:r w:rsidR="003B187A" w:rsidRPr="006D4932">
        <w:rPr>
          <w:rFonts w:cstheme="minorHAnsi"/>
          <w:bCs/>
          <w:sz w:val="22"/>
          <w:szCs w:val="22"/>
          <w:lang w:val="fr-CH"/>
        </w:rPr>
        <w:t>.</w:t>
      </w:r>
    </w:p>
    <w:p w14:paraId="47FF9A03" w14:textId="6ACD67CC" w:rsidR="003B187A" w:rsidRDefault="003B187A" w:rsidP="003B187A">
      <w:pPr>
        <w:spacing w:line="276" w:lineRule="auto"/>
        <w:jc w:val="both"/>
        <w:rPr>
          <w:rFonts w:cstheme="minorHAnsi"/>
          <w:bCs/>
          <w:sz w:val="22"/>
          <w:szCs w:val="22"/>
          <w:lang w:val="fr-CH"/>
        </w:rPr>
      </w:pPr>
    </w:p>
    <w:p w14:paraId="6513E93B" w14:textId="47E75A78" w:rsidR="00A44057" w:rsidRDefault="00A44057" w:rsidP="003B187A">
      <w:pPr>
        <w:spacing w:line="276" w:lineRule="auto"/>
        <w:jc w:val="both"/>
        <w:rPr>
          <w:rFonts w:cstheme="minorHAnsi"/>
          <w:bCs/>
          <w:sz w:val="22"/>
          <w:szCs w:val="22"/>
          <w:lang w:val="fr-CH"/>
        </w:rPr>
      </w:pPr>
    </w:p>
    <w:p w14:paraId="118685DD" w14:textId="70CA21B6" w:rsidR="00A44057" w:rsidRDefault="00A44057" w:rsidP="003B187A">
      <w:pPr>
        <w:spacing w:line="276" w:lineRule="auto"/>
        <w:jc w:val="both"/>
        <w:rPr>
          <w:rFonts w:cstheme="minorHAnsi"/>
          <w:bCs/>
          <w:sz w:val="22"/>
          <w:szCs w:val="22"/>
          <w:lang w:val="fr-CH"/>
        </w:rPr>
      </w:pPr>
    </w:p>
    <w:p w14:paraId="157C2653" w14:textId="77777777" w:rsidR="00A44057" w:rsidRPr="006D4932" w:rsidRDefault="00A44057" w:rsidP="003B187A">
      <w:pPr>
        <w:spacing w:line="276" w:lineRule="auto"/>
        <w:jc w:val="both"/>
        <w:rPr>
          <w:rFonts w:cstheme="minorHAnsi"/>
          <w:bCs/>
          <w:sz w:val="22"/>
          <w:szCs w:val="22"/>
          <w:lang w:val="fr-CH"/>
        </w:rPr>
      </w:pPr>
    </w:p>
    <w:p w14:paraId="53638636" w14:textId="77777777" w:rsidR="00394271" w:rsidRPr="006D4932" w:rsidRDefault="00394271" w:rsidP="00394271">
      <w:pPr>
        <w:pBdr>
          <w:bottom w:val="single" w:sz="4" w:space="1" w:color="auto"/>
        </w:pBdr>
        <w:spacing w:line="276" w:lineRule="auto"/>
        <w:jc w:val="both"/>
        <w:rPr>
          <w:rFonts w:cstheme="minorHAnsi"/>
          <w:bCs/>
          <w:sz w:val="22"/>
          <w:szCs w:val="22"/>
          <w:lang w:val="fr-CH"/>
        </w:rPr>
      </w:pPr>
    </w:p>
    <w:p w14:paraId="3869F0D9" w14:textId="77777777" w:rsidR="00224AAC" w:rsidRDefault="00224AAC" w:rsidP="00224AAC">
      <w:pPr>
        <w:spacing w:line="276" w:lineRule="auto"/>
        <w:ind w:right="-1"/>
        <w:textAlignment w:val="baseline"/>
        <w:rPr>
          <w:rFonts w:ascii="VELUX Transform" w:eastAsiaTheme="minorHAnsi" w:hAnsi="VELUX Transform" w:cs="Segoe UI"/>
          <w:sz w:val="18"/>
          <w:szCs w:val="18"/>
          <w:lang w:val="de-CH" w:eastAsia="zh-CN"/>
        </w:rPr>
      </w:pPr>
      <w:proofErr w:type="spellStart"/>
      <w:r>
        <w:rPr>
          <w:rFonts w:ascii="VELUX Transform" w:hAnsi="VELUX Transform" w:cs="Arial"/>
          <w:b/>
          <w:bCs/>
          <w:lang w:val="de-CH" w:eastAsia="zh-CN"/>
        </w:rPr>
        <w:t>Contact</w:t>
      </w:r>
      <w:proofErr w:type="spellEnd"/>
      <w:r>
        <w:rPr>
          <w:rFonts w:ascii="VELUX Transform" w:hAnsi="VELUX Transform" w:cs="Arial"/>
          <w:b/>
          <w:bCs/>
          <w:lang w:val="de-CH" w:eastAsia="zh-CN"/>
        </w:rPr>
        <w:t xml:space="preserve"> </w:t>
      </w:r>
      <w:proofErr w:type="spellStart"/>
      <w:r>
        <w:rPr>
          <w:rFonts w:ascii="VELUX Transform" w:hAnsi="VELUX Transform" w:cs="Arial"/>
          <w:b/>
          <w:bCs/>
          <w:lang w:val="de-CH" w:eastAsia="zh-CN"/>
        </w:rPr>
        <w:t>média</w:t>
      </w:r>
      <w:proofErr w:type="spellEnd"/>
      <w:r>
        <w:rPr>
          <w:rFonts w:ascii="VELUX Transform" w:hAnsi="VELUX Transform" w:cs="Arial"/>
          <w:b/>
          <w:bCs/>
          <w:lang w:val="de-CH" w:eastAsia="zh-CN"/>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224AAC" w14:paraId="10CE95E4" w14:textId="77777777" w:rsidTr="00224AAC">
        <w:trPr>
          <w:trHeight w:val="1673"/>
        </w:trPr>
        <w:tc>
          <w:tcPr>
            <w:tcW w:w="6096" w:type="dxa"/>
            <w:tcBorders>
              <w:top w:val="nil"/>
              <w:left w:val="nil"/>
              <w:bottom w:val="nil"/>
              <w:right w:val="nil"/>
            </w:tcBorders>
            <w:hideMark/>
          </w:tcPr>
          <w:p w14:paraId="534994D0" w14:textId="77777777" w:rsidR="00224AAC" w:rsidRDefault="00224AAC">
            <w:pPr>
              <w:spacing w:line="276" w:lineRule="auto"/>
              <w:ind w:right="-994"/>
              <w:rPr>
                <w:rFonts w:ascii="VELUX Transform" w:hAnsi="VELUX Transform" w:cs="Arial"/>
                <w:kern w:val="2"/>
                <w:lang w:val="de-CH" w:eastAsia="en-US"/>
                <w14:ligatures w14:val="standardContextual"/>
              </w:rPr>
            </w:pPr>
            <w:r>
              <w:rPr>
                <w:rFonts w:ascii="VELUX Transform" w:hAnsi="VELUX Transform" w:cs="Arial"/>
                <w:kern w:val="2"/>
                <w:lang w:val="de-CH"/>
                <w14:ligatures w14:val="standardContextual"/>
              </w:rPr>
              <w:t>Velux Deutschland, Österreich &amp; Schweiz</w:t>
            </w:r>
          </w:p>
          <w:p w14:paraId="48DEE38D" w14:textId="77777777" w:rsidR="00224AAC" w:rsidRDefault="00224AAC">
            <w:pPr>
              <w:spacing w:line="276" w:lineRule="auto"/>
              <w:ind w:right="-994"/>
              <w:textAlignment w:val="baseline"/>
              <w:rPr>
                <w:rFonts w:ascii="VELUX Transform" w:hAnsi="VELUX Transform" w:cstheme="minorBidi"/>
                <w:kern w:val="2"/>
                <w:sz w:val="24"/>
                <w:szCs w:val="22"/>
                <w:lang w:val="de-CH" w:eastAsia="zh-CN"/>
                <w14:ligatures w14:val="standardContextual"/>
              </w:rPr>
            </w:pPr>
            <w:r>
              <w:rPr>
                <w:rFonts w:ascii="VELUX Transform" w:hAnsi="VELUX Transform" w:cs="Arial"/>
                <w:kern w:val="2"/>
                <w:lang w:val="de-CH" w:eastAsia="zh-CN"/>
                <w14:ligatures w14:val="standardContextual"/>
              </w:rPr>
              <w:t>Public Relations </w:t>
            </w:r>
          </w:p>
          <w:p w14:paraId="29CC78F5"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Maik Seete </w:t>
            </w:r>
          </w:p>
          <w:p w14:paraId="24491597"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proofErr w:type="spellStart"/>
            <w:r>
              <w:rPr>
                <w:rFonts w:ascii="VELUX Transform" w:hAnsi="VELUX Transform" w:cs="Arial"/>
                <w:kern w:val="2"/>
                <w:lang w:val="de-CH" w:eastAsia="zh-CN"/>
                <w14:ligatures w14:val="standardContextual"/>
              </w:rPr>
              <w:t>Gazellenkamp</w:t>
            </w:r>
            <w:proofErr w:type="spellEnd"/>
            <w:r>
              <w:rPr>
                <w:rFonts w:ascii="VELUX Transform" w:hAnsi="VELUX Transform" w:cs="Arial"/>
                <w:kern w:val="2"/>
                <w:lang w:val="de-CH" w:eastAsia="zh-CN"/>
                <w14:ligatures w14:val="standardContextual"/>
              </w:rPr>
              <w:t xml:space="preserve"> 168 </w:t>
            </w:r>
          </w:p>
          <w:p w14:paraId="22CDF961"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22502 Hamburg  </w:t>
            </w:r>
          </w:p>
          <w:p w14:paraId="52E4C891"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Tel.: +49 (040) 5 47 07-4 66 </w:t>
            </w:r>
          </w:p>
          <w:p w14:paraId="2DEF43B6" w14:textId="77777777" w:rsidR="00224AAC" w:rsidRDefault="00224AAC">
            <w:pPr>
              <w:spacing w:line="276" w:lineRule="auto"/>
              <w:ind w:right="-994"/>
              <w:textAlignment w:val="baseline"/>
              <w:rPr>
                <w:kern w:val="2"/>
                <w:lang w:val="fr-CH"/>
                <w14:ligatures w14:val="standardContextual"/>
              </w:rPr>
            </w:pPr>
            <w:r>
              <w:rPr>
                <w:rFonts w:ascii="VELUX Transform" w:hAnsi="VELUX Transform" w:cs="Arial"/>
                <w:kern w:val="2"/>
                <w:lang w:val="fr-CH" w:eastAsia="zh-CN"/>
                <w14:ligatures w14:val="standardContextual"/>
              </w:rPr>
              <w:t xml:space="preserve">Mail: </w:t>
            </w:r>
            <w:hyperlink r:id="rId12" w:history="1">
              <w:r>
                <w:rPr>
                  <w:rStyle w:val="Hyperlink"/>
                  <w:rFonts w:eastAsiaTheme="majorEastAsia"/>
                  <w:kern w:val="2"/>
                  <w:lang w:val="fr-CH"/>
                  <w14:ligatures w14:val="standardContextual"/>
                </w:rPr>
                <w:t>maik.seete@velux.com</w:t>
              </w:r>
            </w:hyperlink>
            <w:r>
              <w:rPr>
                <w:kern w:val="2"/>
                <w:lang w:val="fr-CH"/>
                <w14:ligatures w14:val="standardContextual"/>
              </w:rPr>
              <w:t xml:space="preserve"> </w:t>
            </w:r>
          </w:p>
        </w:tc>
        <w:tc>
          <w:tcPr>
            <w:tcW w:w="3827" w:type="dxa"/>
            <w:tcBorders>
              <w:top w:val="nil"/>
              <w:left w:val="nil"/>
              <w:bottom w:val="nil"/>
              <w:right w:val="nil"/>
            </w:tcBorders>
            <w:hideMark/>
          </w:tcPr>
          <w:p w14:paraId="4F055936" w14:textId="77777777" w:rsidR="00224AAC" w:rsidRDefault="00224AAC">
            <w:pPr>
              <w:spacing w:line="276" w:lineRule="auto"/>
              <w:ind w:right="-994"/>
              <w:textAlignment w:val="baseline"/>
              <w:rPr>
                <w:rFonts w:ascii="VELUX Transform" w:hAnsi="VELUX Transform" w:cs="Arial"/>
                <w:kern w:val="2"/>
                <w:lang w:val="de-CH" w:eastAsia="zh-CN"/>
                <w14:ligatures w14:val="standardContextual"/>
              </w:rPr>
            </w:pPr>
            <w:proofErr w:type="spellStart"/>
            <w:r>
              <w:rPr>
                <w:rFonts w:ascii="VELUX Transform" w:hAnsi="VELUX Transform" w:cs="Arial"/>
                <w:kern w:val="2"/>
                <w:lang w:val="de-CH" w:eastAsia="zh-CN"/>
                <w14:ligatures w14:val="standardContextual"/>
              </w:rPr>
              <w:t>PRfact</w:t>
            </w:r>
            <w:proofErr w:type="spellEnd"/>
            <w:r>
              <w:rPr>
                <w:rFonts w:ascii="VELUX Transform" w:hAnsi="VELUX Transform" w:cs="Arial"/>
                <w:kern w:val="2"/>
                <w:lang w:val="de-CH" w:eastAsia="zh-CN"/>
                <w14:ligatures w14:val="standardContextual"/>
              </w:rPr>
              <w:t xml:space="preserve"> AG </w:t>
            </w:r>
          </w:p>
          <w:p w14:paraId="1B3C3A05" w14:textId="77777777" w:rsidR="00224AAC" w:rsidRDefault="00224AAC">
            <w:pPr>
              <w:spacing w:line="276" w:lineRule="auto"/>
              <w:ind w:right="-994"/>
              <w:textAlignment w:val="baseline"/>
              <w:rPr>
                <w:rFonts w:ascii="VELUX Transform" w:hAnsi="VELUX Transform" w:cs="Arial"/>
                <w:kern w:val="2"/>
                <w:lang w:val="de-CH" w:eastAsia="zh-CN"/>
                <w14:ligatures w14:val="standardContextual"/>
              </w:rPr>
            </w:pPr>
            <w:r>
              <w:rPr>
                <w:rFonts w:ascii="VELUX Transform" w:hAnsi="VELUX Transform" w:cs="Arial"/>
                <w:kern w:val="2"/>
                <w:lang w:val="de-CH" w:eastAsia="zh-CN"/>
                <w14:ligatures w14:val="standardContextual"/>
              </w:rPr>
              <w:t xml:space="preserve">Samuel Bürki </w:t>
            </w:r>
          </w:p>
          <w:p w14:paraId="708A9DA4" w14:textId="77777777" w:rsidR="00224AAC" w:rsidRDefault="00054977">
            <w:pPr>
              <w:spacing w:line="276" w:lineRule="auto"/>
              <w:ind w:right="-994"/>
              <w:textAlignment w:val="baseline"/>
              <w:rPr>
                <w:rFonts w:ascii="VELUX Transform" w:hAnsi="VELUX Transform" w:cs="Arial"/>
                <w:kern w:val="2"/>
                <w:lang w:val="de-CH" w:eastAsia="zh-CN"/>
                <w14:ligatures w14:val="standardContextual"/>
              </w:rPr>
            </w:pPr>
            <w:hyperlink r:id="rId13" w:history="1">
              <w:r w:rsidR="00224AAC">
                <w:rPr>
                  <w:rStyle w:val="Hyperlink"/>
                  <w:rFonts w:ascii="VELUX Transform" w:eastAsiaTheme="majorEastAsia" w:hAnsi="VELUX Transform" w:cs="Arial"/>
                  <w:kern w:val="2"/>
                  <w:lang w:val="de-CH" w:eastAsia="zh-CN"/>
                  <w14:ligatures w14:val="standardContextual"/>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33D0B9B8" w:rsidR="00005760" w:rsidRPr="006D4932" w:rsidRDefault="00224AAC" w:rsidP="00005760">
      <w:pPr>
        <w:spacing w:after="120" w:line="240" w:lineRule="auto"/>
        <w:jc w:val="both"/>
        <w:rPr>
          <w:rFonts w:ascii="VELUX Transform Headline" w:hAnsi="VELUX Transform Headline"/>
          <w:lang w:val="fr-CH"/>
        </w:rPr>
      </w:pPr>
      <w:r w:rsidRPr="006D4932">
        <w:rPr>
          <w:rFonts w:ascii="VELUX Transform Headline" w:hAnsi="VELUX Transform Headline"/>
          <w:b/>
          <w:bCs/>
          <w:lang w:val="fr-CH"/>
        </w:rPr>
        <w:t>À propos de</w:t>
      </w:r>
      <w:r w:rsidR="00005760" w:rsidRPr="006D4932">
        <w:rPr>
          <w:rFonts w:ascii="VELUX Transform Headline" w:hAnsi="VELUX Transform Headline"/>
          <w:b/>
          <w:bCs/>
          <w:lang w:val="fr-CH"/>
        </w:rPr>
        <w:t xml:space="preserve"> VELUX </w:t>
      </w:r>
      <w:r w:rsidRPr="006D4932">
        <w:rPr>
          <w:rFonts w:ascii="VELUX Transform Headline" w:hAnsi="VELUX Transform Headline"/>
          <w:b/>
          <w:bCs/>
          <w:lang w:val="fr-CH"/>
        </w:rPr>
        <w:t>Suisse</w:t>
      </w:r>
      <w:r w:rsidR="00005760" w:rsidRPr="006D4932">
        <w:rPr>
          <w:rFonts w:ascii="VELUX Transform Headline" w:hAnsi="VELUX Transform Headline"/>
          <w:b/>
          <w:bCs/>
          <w:lang w:val="fr-CH"/>
        </w:rPr>
        <w:t xml:space="preserve"> AG</w:t>
      </w:r>
    </w:p>
    <w:p w14:paraId="49B9986F" w14:textId="77777777" w:rsidR="00224AAC" w:rsidRDefault="00224AAC" w:rsidP="00224AAC">
      <w:pPr>
        <w:spacing w:after="120" w:line="240" w:lineRule="auto"/>
        <w:jc w:val="both"/>
        <w:rPr>
          <w:rFonts w:ascii="VELUX Transform Headline" w:hAnsi="VELUX Transform Headline"/>
          <w:lang w:val="fr-CH"/>
        </w:rPr>
      </w:pPr>
      <w:r>
        <w:rPr>
          <w:rFonts w:cstheme="minorHAnsi"/>
          <w:lang w:val="fr-CH"/>
        </w:rPr>
        <w:t>VELUX Suisse AG, dont le siège est à Aarburg, est une entreprise du groupe international VELUX.</w:t>
      </w:r>
      <w:r>
        <w:rPr>
          <w:rFonts w:ascii="VELUX Transform Headline" w:hAnsi="VELUX Transform Headline"/>
          <w:lang w:val="fr-CH"/>
        </w:rPr>
        <w:t xml:space="preserve"> </w:t>
      </w:r>
      <w:r>
        <w:rPr>
          <w:rFonts w:cstheme="minorHAnsi"/>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w:t>
      </w:r>
      <w:r>
        <w:rPr>
          <w:rFonts w:ascii="VELUX Transform Headline" w:hAnsi="VELUX Transform Headline"/>
          <w:lang w:val="fr-CH"/>
        </w:rPr>
        <w:t xml:space="preserve"> </w:t>
      </w:r>
      <w:r>
        <w:rPr>
          <w:rFonts w:cstheme="minorHAnsi"/>
          <w:lang w:val="fr-CH"/>
        </w:rPr>
        <w:t>Ces produits contribuent à créer des espaces lumineux, sains et économes en énergie sous les toits, où les personnes vivent, travaillent, étudient et se divertissent.</w:t>
      </w:r>
    </w:p>
    <w:p w14:paraId="7019B403" w14:textId="77777777" w:rsidR="00224AAC" w:rsidRDefault="00224AAC" w:rsidP="00224AAC">
      <w:pPr>
        <w:jc w:val="both"/>
        <w:rPr>
          <w:rFonts w:cstheme="minorHAnsi"/>
          <w:lang w:val="fr-CH"/>
        </w:rPr>
      </w:pPr>
      <w:r>
        <w:rPr>
          <w:rFonts w:cstheme="minorHAnsi"/>
          <w:lang w:val="fr-CH"/>
        </w:rPr>
        <w:t>Le groupe est présent à l’échelle mondiale, avec des activités de vente et de production dans 37 pays et environ 11.900 collaborateurs dans le monde. En Suisse, Velux emploie 80 personnes.</w:t>
      </w:r>
    </w:p>
    <w:p w14:paraId="251BC131" w14:textId="77777777" w:rsidR="00224AAC" w:rsidRDefault="00224AAC" w:rsidP="00224AAC">
      <w:pPr>
        <w:jc w:val="both"/>
        <w:rPr>
          <w:rFonts w:cstheme="minorHAnsi"/>
          <w:lang w:val="fr-CH"/>
        </w:rPr>
      </w:pPr>
    </w:p>
    <w:p w14:paraId="34CF3012" w14:textId="77777777" w:rsidR="00224AAC" w:rsidRDefault="00224AAC" w:rsidP="00224AAC">
      <w:pPr>
        <w:jc w:val="both"/>
        <w:rPr>
          <w:rFonts w:cstheme="minorHAnsi"/>
          <w:lang w:val="fr-CH"/>
        </w:rPr>
      </w:pPr>
      <w:r>
        <w:rPr>
          <w:rFonts w:cstheme="minorHAnsi"/>
          <w:lang w:val="fr-CH"/>
        </w:rPr>
        <w:t xml:space="preserve">Pour plus d’informations : </w:t>
      </w:r>
      <w:hyperlink r:id="rId14" w:history="1">
        <w:r>
          <w:rPr>
            <w:rStyle w:val="Hyperlink"/>
            <w:rFonts w:eastAsiaTheme="majorEastAsia" w:cstheme="minorHAnsi"/>
            <w:lang w:val="fr-CH"/>
          </w:rPr>
          <w:t>http://www.velux.ch</w:t>
        </w:r>
      </w:hyperlink>
    </w:p>
    <w:p w14:paraId="0B73F005" w14:textId="77777777" w:rsidR="00224AAC" w:rsidRDefault="00224AAC" w:rsidP="00224AAC">
      <w:pPr>
        <w:jc w:val="both"/>
        <w:rPr>
          <w:rFonts w:cstheme="minorHAnsi"/>
          <w:lang w:val="fr-CH"/>
        </w:rPr>
      </w:pPr>
    </w:p>
    <w:p w14:paraId="79CB9C3F" w14:textId="77777777" w:rsidR="00224AAC" w:rsidRDefault="00224AAC" w:rsidP="00224AAC">
      <w:pPr>
        <w:jc w:val="both"/>
        <w:rPr>
          <w:rFonts w:cstheme="minorHAnsi"/>
          <w:lang w:val="fr-CH"/>
        </w:rPr>
      </w:pPr>
      <w:r>
        <w:rPr>
          <w:rFonts w:cstheme="minorHAnsi"/>
          <w:lang w:val="fr-CH"/>
        </w:rPr>
        <w:t xml:space="preserve">Les communiqués de presse ainsi que des visuels haute définition et autres contenus sont disponibles dans la </w:t>
      </w:r>
      <w:proofErr w:type="spellStart"/>
      <w:r>
        <w:rPr>
          <w:rFonts w:cstheme="minorHAnsi"/>
          <w:lang w:val="fr-CH"/>
        </w:rPr>
        <w:t>newsroom</w:t>
      </w:r>
      <w:proofErr w:type="spellEnd"/>
      <w:r>
        <w:rPr>
          <w:rFonts w:cstheme="minorHAnsi"/>
          <w:lang w:val="fr-CH"/>
        </w:rPr>
        <w:t xml:space="preserve"> Velux : </w:t>
      </w:r>
      <w:hyperlink r:id="rId15" w:history="1">
        <w:r>
          <w:rPr>
            <w:rStyle w:val="Hyperlink"/>
            <w:rFonts w:eastAsiaTheme="majorEastAsia" w:cstheme="minorHAnsi"/>
            <w:lang w:val="fr-CH"/>
          </w:rPr>
          <w:t>press.velux.ch</w:t>
        </w:r>
      </w:hyperlink>
    </w:p>
    <w:p w14:paraId="51BA1FD6" w14:textId="77777777" w:rsidR="00224AAC" w:rsidRPr="006D4932" w:rsidRDefault="00224AAC" w:rsidP="00005760">
      <w:pPr>
        <w:spacing w:after="120" w:line="240" w:lineRule="auto"/>
        <w:jc w:val="both"/>
        <w:rPr>
          <w:rFonts w:ascii="VELUX Transform Headline" w:hAnsi="VELUX Transform Headline"/>
          <w:lang w:val="fr-CH"/>
        </w:rPr>
      </w:pPr>
    </w:p>
    <w:p w14:paraId="5B6F4BDB" w14:textId="77777777" w:rsidR="00005760" w:rsidRPr="006D4932" w:rsidRDefault="00005760" w:rsidP="007C1615">
      <w:pPr>
        <w:jc w:val="both"/>
        <w:rPr>
          <w:rFonts w:cstheme="minorHAnsi"/>
          <w:b/>
          <w:bCs/>
          <w:lang w:val="fr-CH"/>
        </w:rPr>
      </w:pPr>
    </w:p>
    <w:p w14:paraId="55FDA97B" w14:textId="7E5AF385" w:rsidR="0051551E" w:rsidRPr="006D4932" w:rsidRDefault="00224AAC" w:rsidP="007C1615">
      <w:pPr>
        <w:jc w:val="both"/>
        <w:rPr>
          <w:rFonts w:cstheme="minorHAnsi"/>
          <w:b/>
          <w:bCs/>
          <w:lang w:val="fr-CH"/>
        </w:rPr>
      </w:pPr>
      <w:r w:rsidRPr="006D4932">
        <w:rPr>
          <w:rFonts w:cstheme="minorHAnsi"/>
          <w:b/>
          <w:bCs/>
          <w:lang w:val="fr-CH"/>
        </w:rPr>
        <w:t>À propos du groupe VELUX</w:t>
      </w:r>
    </w:p>
    <w:p w14:paraId="6CA86C47" w14:textId="77777777" w:rsidR="00224AAC" w:rsidRDefault="00224AAC" w:rsidP="00224AAC">
      <w:pPr>
        <w:jc w:val="both"/>
        <w:rPr>
          <w:lang w:val="fr-CH"/>
        </w:rPr>
      </w:pPr>
      <w:r>
        <w:rPr>
          <w:lang w:val="fr-CH"/>
        </w:rPr>
        <w:t xml:space="preserve">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11.900 collaborateurs dans le monde. Le Groupe VELUX appartient à la société anonyme VKR Holding A/S, détenue par la </w:t>
      </w:r>
      <w:proofErr w:type="spellStart"/>
      <w:r>
        <w:rPr>
          <w:lang w:val="fr-CH"/>
        </w:rPr>
        <w:t>Villum</w:t>
      </w:r>
      <w:proofErr w:type="spellEnd"/>
      <w:r>
        <w:rPr>
          <w:lang w:val="fr-CH"/>
        </w:rPr>
        <w:t xml:space="preserve"> </w:t>
      </w:r>
      <w:proofErr w:type="spellStart"/>
      <w:r>
        <w:rPr>
          <w:lang w:val="fr-CH"/>
        </w:rPr>
        <w:t>Foundation</w:t>
      </w:r>
      <w:proofErr w:type="spellEnd"/>
      <w:r>
        <w:rPr>
          <w:lang w:val="fr-CH"/>
        </w:rPr>
        <w:t xml:space="preserve"> et des membres de la famille </w:t>
      </w:r>
      <w:proofErr w:type="spellStart"/>
      <w:r>
        <w:rPr>
          <w:lang w:val="fr-CH"/>
        </w:rPr>
        <w:t>Kann</w:t>
      </w:r>
      <w:proofErr w:type="spellEnd"/>
      <w:r>
        <w:rPr>
          <w:lang w:val="fr-CH"/>
        </w:rPr>
        <w:t xml:space="preserve"> Rasmussen. En 2023, le Groupe VELUX a réalisé un chiffre d'affaires total de 2,91 milliards d’euros et le chiffre d’affaires total de VKR Holding s’élevait à </w:t>
      </w:r>
      <w:r>
        <w:rPr>
          <w:lang w:val="fr-CH"/>
        </w:rPr>
        <w:lastRenderedPageBreak/>
        <w:t xml:space="preserve">3,97 milliards d’euros. La même année, la </w:t>
      </w:r>
      <w:proofErr w:type="spellStart"/>
      <w:r>
        <w:rPr>
          <w:lang w:val="fr-CH"/>
        </w:rPr>
        <w:t>Villum</w:t>
      </w:r>
      <w:proofErr w:type="spellEnd"/>
      <w:r>
        <w:rPr>
          <w:lang w:val="fr-CH"/>
        </w:rPr>
        <w:t xml:space="preserve"> </w:t>
      </w:r>
      <w:proofErr w:type="spellStart"/>
      <w:r>
        <w:rPr>
          <w:lang w:val="fr-CH"/>
        </w:rPr>
        <w:t>Foundation</w:t>
      </w:r>
      <w:proofErr w:type="spellEnd"/>
      <w:r>
        <w:rPr>
          <w:lang w:val="fr-CH"/>
        </w:rPr>
        <w:t xml:space="preserve"> et la VELUX FOUNDATION ont soutenu de nombreux projets caritatifs, pour un montant de 184,6 millions d’euros. </w:t>
      </w:r>
    </w:p>
    <w:p w14:paraId="144ED55C" w14:textId="77777777" w:rsidR="00224AAC" w:rsidRDefault="00224AAC" w:rsidP="00224AAC">
      <w:pPr>
        <w:jc w:val="both"/>
        <w:rPr>
          <w:lang w:val="fr-CH"/>
        </w:rPr>
      </w:pPr>
    </w:p>
    <w:p w14:paraId="2F5BDDC0" w14:textId="77777777" w:rsidR="00224AAC" w:rsidRPr="006D4932" w:rsidRDefault="00224AAC" w:rsidP="00224AAC">
      <w:pPr>
        <w:jc w:val="both"/>
        <w:rPr>
          <w:rStyle w:val="Hyperlink"/>
          <w:rFonts w:eastAsiaTheme="majorEastAsia" w:cstheme="minorHAnsi"/>
          <w:lang w:val="fr-CH"/>
        </w:rPr>
      </w:pPr>
      <w:r>
        <w:rPr>
          <w:lang w:val="fr-CH"/>
        </w:rPr>
        <w:t xml:space="preserve">Pour plus d'informations sur le Groupe VELUX, rendez-vous sur </w:t>
      </w:r>
      <w:hyperlink r:id="rId16" w:history="1">
        <w:r>
          <w:rPr>
            <w:rStyle w:val="Hyperlink"/>
            <w:rFonts w:eastAsiaTheme="majorEastAsia"/>
            <w:lang w:val="fr-CH"/>
          </w:rPr>
          <w:t>velux.com</w:t>
        </w:r>
      </w:hyperlink>
      <w:r>
        <w:rPr>
          <w:lang w:val="fr-CH"/>
        </w:rPr>
        <w:t>.</w:t>
      </w:r>
    </w:p>
    <w:p w14:paraId="430D9E47" w14:textId="77777777" w:rsidR="00224AAC" w:rsidRPr="006D4932" w:rsidRDefault="00224AAC">
      <w:pPr>
        <w:spacing w:after="160" w:line="259" w:lineRule="auto"/>
        <w:rPr>
          <w:rStyle w:val="Hyperlink"/>
          <w:rFonts w:cstheme="minorHAnsi"/>
          <w:lang w:val="fr-CH"/>
        </w:rPr>
      </w:pPr>
    </w:p>
    <w:p w14:paraId="4F352C19" w14:textId="77777777" w:rsidR="00565854" w:rsidRPr="006D4932" w:rsidRDefault="00565854" w:rsidP="0090133B">
      <w:pPr>
        <w:rPr>
          <w:rFonts w:ascii="VELUX Transform Headline" w:hAnsi="VELUX Transform Headline"/>
          <w:b/>
          <w:bCs/>
          <w:lang w:val="fr-CH"/>
        </w:rPr>
      </w:pPr>
    </w:p>
    <w:p w14:paraId="6767AACE" w14:textId="3D5F5271" w:rsidR="00C81380" w:rsidRPr="00FD41A7" w:rsidRDefault="00C81380" w:rsidP="0090133B">
      <w:pPr>
        <w:spacing w:after="160" w:line="259" w:lineRule="auto"/>
        <w:rPr>
          <w:rStyle w:val="Hyperlink"/>
          <w:rFonts w:cstheme="minorHAnsi"/>
          <w:lang w:val="fr-CH"/>
        </w:rPr>
      </w:pPr>
    </w:p>
    <w:sectPr w:rsidR="00C81380" w:rsidRPr="00FD41A7"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EA9BC" w14:textId="667902C5" w:rsidR="0051551E" w:rsidRPr="006D4932" w:rsidRDefault="00F465F9" w:rsidP="0051551E">
    <w:pPr>
      <w:pStyle w:val="Kopfzeile"/>
      <w:rPr>
        <w:lang w:val="fr-CH"/>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A44057" w:rsidRPr="00A44057">
      <w:rPr>
        <w:noProof/>
        <w:lang w:val="fr-CH" w:eastAsia="de-CH" w:bidi="ar-SA"/>
      </w:rPr>
      <w:t>Communiqué de presse</w:t>
    </w:r>
    <w:r w:rsidR="00FD41A7">
      <w:rPr>
        <w:noProof/>
        <w:lang w:val="fr-CH" w:eastAsia="de-CH" w:bidi="ar-SA"/>
      </w:rPr>
      <w:t xml:space="preserve"> </w:t>
    </w:r>
    <w:r w:rsidR="00A44057" w:rsidRPr="00A44057">
      <w:rPr>
        <w:noProof/>
        <w:lang w:val="fr-CH" w:eastAsia="de-CH" w:bidi="ar-SA"/>
      </w:rPr>
      <w:t>– Fenêtre pour toit plat avec coupole en verre</w:t>
    </w:r>
  </w:p>
  <w:p w14:paraId="1F128C68" w14:textId="77777777" w:rsidR="0051551E" w:rsidRPr="006D4932" w:rsidRDefault="0051551E" w:rsidP="0051551E">
    <w:pPr>
      <w:pStyle w:val="Kopfzeile"/>
      <w:rPr>
        <w:lang w:val="fr-CH"/>
      </w:rPr>
    </w:pPr>
  </w:p>
  <w:p w14:paraId="25A1360B" w14:textId="77777777" w:rsidR="0051551E" w:rsidRPr="006D4932"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4977"/>
    <w:rsid w:val="000576A1"/>
    <w:rsid w:val="00063981"/>
    <w:rsid w:val="00070707"/>
    <w:rsid w:val="00074003"/>
    <w:rsid w:val="00081F16"/>
    <w:rsid w:val="0008288D"/>
    <w:rsid w:val="00083350"/>
    <w:rsid w:val="000950FC"/>
    <w:rsid w:val="000A2039"/>
    <w:rsid w:val="000A7705"/>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0D9F"/>
    <w:rsid w:val="00105E83"/>
    <w:rsid w:val="00111046"/>
    <w:rsid w:val="00115879"/>
    <w:rsid w:val="001271BE"/>
    <w:rsid w:val="00142396"/>
    <w:rsid w:val="001459A4"/>
    <w:rsid w:val="00174969"/>
    <w:rsid w:val="00176E48"/>
    <w:rsid w:val="001878F6"/>
    <w:rsid w:val="00194B4F"/>
    <w:rsid w:val="001A099A"/>
    <w:rsid w:val="001A0DFF"/>
    <w:rsid w:val="001D2BD4"/>
    <w:rsid w:val="001D3DA2"/>
    <w:rsid w:val="001D5638"/>
    <w:rsid w:val="001D730A"/>
    <w:rsid w:val="001E1810"/>
    <w:rsid w:val="001E5A38"/>
    <w:rsid w:val="00201624"/>
    <w:rsid w:val="0020682E"/>
    <w:rsid w:val="00215588"/>
    <w:rsid w:val="00220ACA"/>
    <w:rsid w:val="0022232B"/>
    <w:rsid w:val="00224AAC"/>
    <w:rsid w:val="002310E9"/>
    <w:rsid w:val="00243B39"/>
    <w:rsid w:val="0024543F"/>
    <w:rsid w:val="002464E2"/>
    <w:rsid w:val="00246E50"/>
    <w:rsid w:val="00247929"/>
    <w:rsid w:val="00253ED2"/>
    <w:rsid w:val="00261F8E"/>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26FD"/>
    <w:rsid w:val="002F5012"/>
    <w:rsid w:val="00307E51"/>
    <w:rsid w:val="00313D6C"/>
    <w:rsid w:val="003215D1"/>
    <w:rsid w:val="00327BAB"/>
    <w:rsid w:val="00330A59"/>
    <w:rsid w:val="00331653"/>
    <w:rsid w:val="00331DD9"/>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187A"/>
    <w:rsid w:val="003B2214"/>
    <w:rsid w:val="003B4E9D"/>
    <w:rsid w:val="003C54DB"/>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1B62"/>
    <w:rsid w:val="0048795C"/>
    <w:rsid w:val="00490839"/>
    <w:rsid w:val="00490A71"/>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D6AA2"/>
    <w:rsid w:val="004E2966"/>
    <w:rsid w:val="004F27CA"/>
    <w:rsid w:val="004F3B5A"/>
    <w:rsid w:val="004F4E21"/>
    <w:rsid w:val="005030A0"/>
    <w:rsid w:val="005150FA"/>
    <w:rsid w:val="0051551E"/>
    <w:rsid w:val="00525133"/>
    <w:rsid w:val="0053498E"/>
    <w:rsid w:val="00541734"/>
    <w:rsid w:val="00546C97"/>
    <w:rsid w:val="005559F0"/>
    <w:rsid w:val="005621F3"/>
    <w:rsid w:val="00565854"/>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9648E"/>
    <w:rsid w:val="006A1C98"/>
    <w:rsid w:val="006B201B"/>
    <w:rsid w:val="006B547C"/>
    <w:rsid w:val="006D10AA"/>
    <w:rsid w:val="006D119D"/>
    <w:rsid w:val="006D4932"/>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186B"/>
    <w:rsid w:val="00784974"/>
    <w:rsid w:val="00791EFA"/>
    <w:rsid w:val="0079580D"/>
    <w:rsid w:val="007A2C37"/>
    <w:rsid w:val="007A36F3"/>
    <w:rsid w:val="007A5B6D"/>
    <w:rsid w:val="007A7A74"/>
    <w:rsid w:val="007B50C3"/>
    <w:rsid w:val="007B6689"/>
    <w:rsid w:val="007C1615"/>
    <w:rsid w:val="007C3FAB"/>
    <w:rsid w:val="007D2056"/>
    <w:rsid w:val="007D60FC"/>
    <w:rsid w:val="007D7D15"/>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4D8F"/>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33B"/>
    <w:rsid w:val="00901446"/>
    <w:rsid w:val="00903FE9"/>
    <w:rsid w:val="00914C04"/>
    <w:rsid w:val="00915058"/>
    <w:rsid w:val="00915442"/>
    <w:rsid w:val="009178FC"/>
    <w:rsid w:val="00926ABF"/>
    <w:rsid w:val="0093705F"/>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4057"/>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5EC7"/>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5B32"/>
    <w:rsid w:val="00E76A48"/>
    <w:rsid w:val="00E803B9"/>
    <w:rsid w:val="00E81E12"/>
    <w:rsid w:val="00E92BB2"/>
    <w:rsid w:val="00EA0A06"/>
    <w:rsid w:val="00EA4B54"/>
    <w:rsid w:val="00EA5246"/>
    <w:rsid w:val="00EB206D"/>
    <w:rsid w:val="00EB37E2"/>
    <w:rsid w:val="00EB3CC1"/>
    <w:rsid w:val="00EC1156"/>
    <w:rsid w:val="00EC248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0BF7"/>
    <w:rsid w:val="00F97BFC"/>
    <w:rsid w:val="00FB1844"/>
    <w:rsid w:val="00FB2424"/>
    <w:rsid w:val="00FB3213"/>
    <w:rsid w:val="00FC109A"/>
    <w:rsid w:val="00FD08FF"/>
    <w:rsid w:val="00FD2946"/>
    <w:rsid w:val="00FD41A7"/>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 w:type="character" w:customStyle="1" w:styleId="UnresolvedMention">
    <w:name w:val="Unresolved Mention"/>
    <w:basedOn w:val="Absatz-Standardschriftart"/>
    <w:uiPriority w:val="99"/>
    <w:semiHidden/>
    <w:unhideWhenUsed/>
    <w:rsid w:val="00A44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1772">
      <w:bodyDiv w:val="1"/>
      <w:marLeft w:val="0"/>
      <w:marRight w:val="0"/>
      <w:marTop w:val="0"/>
      <w:marBottom w:val="0"/>
      <w:divBdr>
        <w:top w:val="none" w:sz="0" w:space="0" w:color="auto"/>
        <w:left w:val="none" w:sz="0" w:space="0" w:color="auto"/>
        <w:bottom w:val="none" w:sz="0" w:space="0" w:color="auto"/>
        <w:right w:val="none" w:sz="0" w:space="0" w:color="auto"/>
      </w:divBdr>
    </w:div>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16086986">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 w:id="2050883796">
      <w:bodyDiv w:val="1"/>
      <w:marLeft w:val="0"/>
      <w:marRight w:val="0"/>
      <w:marTop w:val="0"/>
      <w:marBottom w:val="0"/>
      <w:divBdr>
        <w:top w:val="none" w:sz="0" w:space="0" w:color="auto"/>
        <w:left w:val="none" w:sz="0" w:space="0" w:color="auto"/>
        <w:bottom w:val="none" w:sz="0" w:space="0" w:color="auto"/>
        <w:right w:val="none" w:sz="0" w:space="0" w:color="auto"/>
      </w:divBdr>
    </w:div>
    <w:div w:id="210988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un-design-en-verre-elegant-desormais-accessible-dans-le-segment-intermediaire" TargetMode="External"/><Relationship Id="rId5" Type="http://schemas.openxmlformats.org/officeDocument/2006/relationships/numbering" Target="numbering.xml"/><Relationship Id="rId15" Type="http://schemas.openxmlformats.org/officeDocument/2006/relationships/hyperlink" Target="https://press.velux.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purl.org/dc/dcmitype/"/>
    <ds:schemaRef ds:uri="http://schemas.microsoft.com/office/infopath/2007/PartnerControls"/>
    <ds:schemaRef ds:uri="http://schemas.microsoft.com/office/2006/documentManagement/types"/>
    <ds:schemaRef ds:uri="http://purl.org/dc/elements/1.1/"/>
    <ds:schemaRef ds:uri="a48b66a7-0aee-4334-a896-f15fd1a050cc"/>
    <ds:schemaRef ds:uri="http://www.w3.org/XML/1998/namespace"/>
    <ds:schemaRef ds:uri="990a86f5-91e8-4533-a35a-82aebf6aca6c"/>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5790F-EE61-4DBB-96B5-F780F414542A}">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4805</Characters>
  <Application>Microsoft Office Word</Application>
  <DocSecurity>0</DocSecurity>
  <Lines>40</Lines>
  <Paragraphs>11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8</cp:revision>
  <cp:lastPrinted>2024-10-23T08:56:00Z</cp:lastPrinted>
  <dcterms:created xsi:type="dcterms:W3CDTF">2026-06-04T08:37:00Z</dcterms:created>
  <dcterms:modified xsi:type="dcterms:W3CDTF">2026-07-28T08:20:00Z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