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41F00" w14:textId="3AD0E478" w:rsidR="00541CF2" w:rsidRPr="009A6A33" w:rsidRDefault="00830141" w:rsidP="00830141">
      <w:pPr>
        <w:spacing w:after="240"/>
        <w:rPr>
          <w:rFonts w:ascii="VELUXforOffice" w:hAnsi="VELUXforOffice"/>
          <w:b/>
          <w:bCs/>
        </w:rPr>
      </w:pPr>
      <w:bookmarkStart w:id="0" w:name="_Hlk26429395"/>
      <w:r>
        <w:rPr>
          <w:rFonts w:ascii="VELUXforOffice" w:hAnsi="VELUXforOffice"/>
          <w:b/>
          <w:bCs/>
        </w:rPr>
        <w:t>Communiqué de presse – Nouveautés Velux Coupoles</w:t>
      </w:r>
      <w:bookmarkStart w:id="1" w:name="_Hlk26976824"/>
      <w:bookmarkEnd w:id="1"/>
      <w:r>
        <w:rPr>
          <w:rFonts w:ascii="VELUXforOffice" w:hAnsi="VELUXforOffice"/>
          <w:b/>
          <w:bCs/>
        </w:rPr>
        <w:t xml:space="preserve"> de pièce froide</w:t>
      </w:r>
    </w:p>
    <w:p w14:paraId="6B566915" w14:textId="2666BA73" w:rsidR="00391C3E" w:rsidRPr="009A6A33" w:rsidRDefault="00DD7885" w:rsidP="00830141">
      <w:pPr>
        <w:spacing w:after="240"/>
        <w:rPr>
          <w:rFonts w:ascii="VELUXforOffice" w:hAnsi="VELUXforOffice"/>
          <w:b/>
          <w:sz w:val="32"/>
          <w:szCs w:val="32"/>
        </w:rPr>
      </w:pPr>
      <w:r>
        <w:rPr>
          <w:rFonts w:ascii="VELUXforOffice" w:hAnsi="VELUXforOffice"/>
          <w:b/>
          <w:sz w:val="32"/>
          <w:szCs w:val="32"/>
        </w:rPr>
        <w:t>Plus de choix pour les coupoles de pièce froide Velux</w:t>
      </w:r>
    </w:p>
    <w:p w14:paraId="641D7920" w14:textId="1A260D1A" w:rsidR="006977DC" w:rsidRPr="009A6A33" w:rsidRDefault="00A20607" w:rsidP="00830141">
      <w:pPr>
        <w:spacing w:after="240"/>
        <w:rPr>
          <w:rFonts w:ascii="VELUXforOffice" w:hAnsi="VELUXforOffice"/>
          <w:b/>
          <w:szCs w:val="22"/>
        </w:rPr>
      </w:pPr>
      <w:r>
        <w:rPr>
          <w:rFonts w:ascii="VELUXforOffice" w:hAnsi="VELUXforOffice"/>
          <w:b/>
          <w:szCs w:val="22"/>
        </w:rPr>
        <w:t>Nouveaux accessoires de ventilation et d’échange ainsi qu’une variante extra large</w:t>
      </w:r>
    </w:p>
    <w:p w14:paraId="71C91F76" w14:textId="21ED8968" w:rsidR="00803A38" w:rsidRPr="009A6A33" w:rsidRDefault="007420FF" w:rsidP="001370D7">
      <w:pPr>
        <w:spacing w:after="120"/>
        <w:rPr>
          <w:rFonts w:ascii="VELUXforOffice" w:hAnsi="VELUXforOffice"/>
          <w:b/>
          <w:bCs/>
        </w:rPr>
      </w:pPr>
      <w:r>
        <w:rPr>
          <w:rFonts w:ascii="VELUXforOffice" w:hAnsi="VELUXforOffice"/>
          <w:b/>
          <w:bCs/>
        </w:rPr>
        <w:t xml:space="preserve">Aarburg, mars 2022. </w:t>
      </w:r>
      <w:bookmarkStart w:id="2" w:name="_Hlk86420851"/>
      <w:r>
        <w:rPr>
          <w:rFonts w:ascii="VELUXforOffice" w:hAnsi="VELUXforOffice"/>
          <w:b/>
          <w:bCs/>
        </w:rPr>
        <w:t>Velux élargit à nouveau l’assortiment autour de sa coupole pour bâtiments non habités et non chauffés, lancée en Suisse en 2021. Disponible dès à présent en finition ouvrante et fixe, la nouvelle taille de 200 x 100 cm avec une hauteur de raccordement de 15 cm procure nettement plus de lumière naturelle sous le toit plat. Pour les pièces froides sans alimentation électrique ou pour l’installation ultérieure d’une fonction d’aération, le fabricant de fenêtres proposera dès le printemps un lot de cadre d’aération avec ouverture manuelle par broche. En outre, le</w:t>
      </w:r>
      <w:r>
        <w:rPr>
          <w:rFonts w:ascii="VELUXforOffice" w:hAnsi="VELUXforOffice"/>
        </w:rPr>
        <w:t xml:space="preserve"> </w:t>
      </w:r>
      <w:r>
        <w:rPr>
          <w:rFonts w:ascii="VELUXforOffice" w:hAnsi="VELUXforOffice"/>
          <w:b/>
          <w:bCs/>
        </w:rPr>
        <w:t>cadre de rénovation sera à l’avenir disponible non seulement en format carré, mais aussi dans les trois dimensions rectangulaires 90 x 60 cm, 120 x 90 cm et 150 x 100 cm.</w:t>
      </w:r>
    </w:p>
    <w:p w14:paraId="341261F3" w14:textId="7E2F7ED0" w:rsidR="001370D7" w:rsidRPr="009A6A33" w:rsidRDefault="00C834C7" w:rsidP="00397368">
      <w:pPr>
        <w:spacing w:after="120"/>
        <w:rPr>
          <w:rFonts w:ascii="VELUXforOffice" w:hAnsi="VELUXforOffice"/>
          <w:b/>
          <w:bCs/>
        </w:rPr>
      </w:pPr>
      <w:r>
        <w:rPr>
          <w:rFonts w:ascii="VELUXforOffice" w:hAnsi="VELUXforOffice"/>
        </w:rPr>
        <w:t xml:space="preserve">De bonnes conditions de luminosité jouent un rôle particulièrement important dans les ateliers et les entrepôts afin de minimiser le risque d’erreurs potentielles et d’accidents de travail. Beaucoup d’endroits cherchent actuellement des possibilités de réduire les besoins en énergie. Dans ce cas, il est pertinent de minimiser la consommation d’électricité pour l’éclairage électrique. Avec la coupole, Velux propose une solution adaptée et attrayante en termes de prix pour l’éclairage et l’aération via le toit plat de ces locaux non chauffés. La nouvelle taille de 200 x 100 cm assure beaucoup de lumière naturelle. Elle est disponible dès maintenant en version fixe ou avec ouverture par interrupteur pour une aération efficace. Le moteur tandem de 230 V se trouve sur la longueur. Une ventilation régulière est indispensable, en particulier dans les ateliers où l’on travaille avec de la peinture ou dans lesquels des gaz d’échappement sont émis. </w:t>
      </w:r>
    </w:p>
    <w:p w14:paraId="3796791E" w14:textId="2F6F58D1" w:rsidR="00114B3E" w:rsidRPr="009A6A33" w:rsidRDefault="00C61B9E" w:rsidP="00397368">
      <w:pPr>
        <w:spacing w:after="120"/>
        <w:rPr>
          <w:rFonts w:ascii="VELUXforOffice" w:hAnsi="VELUXforOffice"/>
        </w:rPr>
      </w:pPr>
      <w:r>
        <w:rPr>
          <w:rFonts w:ascii="VELUXforOffice" w:hAnsi="VELUXforOffice"/>
        </w:rPr>
        <w:t xml:space="preserve">Pour installer une fonction de ventilation sur les coupoles dans les pièces sans alimentation électrique ou seulement par la suite (par exemple lors d’une rénovation), les installateurs peuvent utiliser le nouveau lot de cadre d’aération depuis le printemps 2022. En plus du cadre, il comprend la charnière et une broche avec une course de 300 mm. Le montage est possible sur les costières rigides et les cadres de rénovation en aluminium. En combinaison avec la barre de commande disponible en accessoire, il est également </w:t>
      </w:r>
      <w:r>
        <w:rPr>
          <w:rFonts w:ascii="VELUXforOffice" w:hAnsi="VELUXforOffice"/>
        </w:rPr>
        <w:lastRenderedPageBreak/>
        <w:t>possible d’ouvrir sans problème des coupoles depuis le sol lorsque la hauteur de plafond dépasse les quatre mètres.</w:t>
      </w:r>
    </w:p>
    <w:p w14:paraId="5F1256AE" w14:textId="7719703B" w:rsidR="003D7BE2" w:rsidRPr="009A6A33" w:rsidRDefault="00D8171C" w:rsidP="00397368">
      <w:pPr>
        <w:spacing w:after="120"/>
        <w:rPr>
          <w:rFonts w:ascii="VELUXforOffice" w:hAnsi="VELUXforOffice"/>
        </w:rPr>
      </w:pPr>
      <w:r>
        <w:rPr>
          <w:rFonts w:ascii="VELUXforOffice" w:hAnsi="VELUXforOffice"/>
        </w:rPr>
        <w:t xml:space="preserve">Comme le remplacement d’anciennes coupoles d’autres fabricants s’effectue parfois en conservant la costière existante, Velux élargit la gamme de tailles du cadre de rénovation en aluminium nécessaire. L’installateur visse simplement ce dernier sur l’ancienne sous-structure avant le montage de la coupole Velux. Dès le printemps, cela est aussi possible les formats rectangulaires de 90 x 60 cm, 120 x 90 cm et 150 x 100 cm, et non plus seulement pour les formats carrés. Le cadre de rénovation peut être combiné dans toutes les dimensions, aussi bien avec le lot de cadre d’aération manuel qu’avec la version à commande électrique. </w:t>
      </w:r>
    </w:p>
    <w:bookmarkEnd w:id="0"/>
    <w:bookmarkEnd w:id="2"/>
    <w:p w14:paraId="533156AE" w14:textId="405AB0FB" w:rsidR="0010148C" w:rsidRPr="009A6A33" w:rsidRDefault="0010148C" w:rsidP="00402FFD">
      <w:pPr>
        <w:pBdr>
          <w:top w:val="single" w:sz="4" w:space="1" w:color="auto"/>
          <w:left w:val="single" w:sz="4" w:space="14" w:color="auto"/>
          <w:bottom w:val="single" w:sz="4" w:space="1" w:color="auto"/>
          <w:right w:val="single" w:sz="4" w:space="4" w:color="auto"/>
        </w:pBdr>
        <w:spacing w:after="120" w:line="276" w:lineRule="auto"/>
        <w:ind w:left="284" w:right="423"/>
        <w:rPr>
          <w:rFonts w:ascii="VELUXforOffice" w:hAnsi="VELUXforOffice"/>
          <w:b/>
          <w:bCs/>
          <w:sz w:val="20"/>
          <w:szCs w:val="20"/>
        </w:rPr>
      </w:pPr>
      <w:r>
        <w:rPr>
          <w:rFonts w:ascii="VELUXforOffice" w:hAnsi="VELUXforOffice"/>
          <w:b/>
          <w:bCs/>
          <w:sz w:val="20"/>
          <w:szCs w:val="20"/>
        </w:rPr>
        <w:t>Information de produits – Coupoles de pièce froide Velux</w:t>
      </w:r>
    </w:p>
    <w:p w14:paraId="0B8E325E" w14:textId="0500C6A7" w:rsidR="00636407" w:rsidRPr="009A6A33" w:rsidRDefault="0010148C" w:rsidP="00402FFD">
      <w:pPr>
        <w:pBdr>
          <w:top w:val="single" w:sz="4" w:space="1" w:color="auto"/>
          <w:left w:val="single" w:sz="4" w:space="14" w:color="auto"/>
          <w:bottom w:val="single" w:sz="4" w:space="1" w:color="auto"/>
          <w:right w:val="single" w:sz="4" w:space="4" w:color="auto"/>
        </w:pBdr>
        <w:spacing w:after="120" w:line="276" w:lineRule="auto"/>
        <w:ind w:left="284" w:right="423"/>
        <w:rPr>
          <w:rFonts w:ascii="VELUXforOffice" w:hAnsi="VELUXforOffice"/>
          <w:sz w:val="20"/>
          <w:szCs w:val="20"/>
        </w:rPr>
      </w:pPr>
      <w:r>
        <w:rPr>
          <w:rFonts w:ascii="VELUXforOffice" w:hAnsi="VELUXforOffice"/>
          <w:sz w:val="20"/>
          <w:szCs w:val="20"/>
        </w:rPr>
        <w:t xml:space="preserve">Avec les coupoles, Velux a complété en 2021 sa gamme pour toits plats – composée de la coupole pour fenêtre de toit plat, du verre plat et du verre arqué – avec une option pour les pièces non chauffées. Elle </w:t>
      </w:r>
      <w:r>
        <w:rPr>
          <w:rFonts w:ascii="VELUXforOffice" w:hAnsi="VELUXforOffice"/>
          <w:color w:val="000000" w:themeColor="text1"/>
          <w:sz w:val="20"/>
          <w:szCs w:val="20"/>
        </w:rPr>
        <w:t>se distingue par sa robustesse et sa durabilité. Avec une garantie fabricant de dix ans sur les fenêtres de toit plat et les couvertures, Velux établit une nouvelle norme pour cette catégorie de produits. La coupole est disponible en dix dimensions différentes, allant de 60 x 6</w:t>
      </w:r>
      <w:r>
        <w:rPr>
          <w:rFonts w:ascii="VELUXforOffice" w:hAnsi="VELUXforOffice"/>
          <w:sz w:val="20"/>
          <w:szCs w:val="20"/>
        </w:rPr>
        <w:t>0 cm à 200 x 100 cm. Selon les exigences en matière d’isolation thermique, il est possible de choisir entre une couverture acrylique à double ou triple couche. Le matériau en version opale assure une entrée de lumière diffuse mais néanmoins élevée, ce qui est particulièrement important sur le lieu de travail.</w:t>
      </w:r>
    </w:p>
    <w:p w14:paraId="2B91C530" w14:textId="20D29885" w:rsidR="00002140" w:rsidRPr="009A6A33" w:rsidRDefault="00002140" w:rsidP="00402FFD">
      <w:pPr>
        <w:pBdr>
          <w:top w:val="single" w:sz="4" w:space="1" w:color="auto"/>
          <w:left w:val="single" w:sz="4" w:space="14" w:color="auto"/>
          <w:bottom w:val="single" w:sz="4" w:space="1" w:color="auto"/>
          <w:right w:val="single" w:sz="4" w:space="4" w:color="auto"/>
        </w:pBdr>
        <w:spacing w:after="120" w:line="276" w:lineRule="auto"/>
        <w:ind w:left="284" w:right="423"/>
        <w:rPr>
          <w:rFonts w:ascii="VELUXforOffice" w:hAnsi="VELUXforOffice"/>
          <w:sz w:val="20"/>
          <w:szCs w:val="20"/>
        </w:rPr>
      </w:pPr>
      <w:r>
        <w:rPr>
          <w:rFonts w:ascii="VELUXforOffice" w:hAnsi="VELUXforOffice"/>
          <w:sz w:val="20"/>
          <w:szCs w:val="20"/>
        </w:rPr>
        <w:t xml:space="preserve">Vous trouverez de plus amples informations sur les coupoles de pièce froide Velux sur </w:t>
      </w:r>
      <w:hyperlink r:id="rId11" w:history="1">
        <w:r w:rsidR="001E6399" w:rsidRPr="001E6399">
          <w:rPr>
            <w:rStyle w:val="Hyperlink"/>
            <w:rFonts w:ascii="VELUXforOffice" w:hAnsi="VELUXforOffice"/>
            <w:sz w:val="20"/>
            <w:szCs w:val="20"/>
          </w:rPr>
          <w:t>https://www.velux.ch/fr-ch/produits/fenetres-pour-toit-plat/coupole-landingpage</w:t>
        </w:r>
      </w:hyperlink>
      <w:r w:rsidR="001E6399">
        <w:t xml:space="preserve"> </w:t>
      </w:r>
      <w:r>
        <w:rPr>
          <w:rFonts w:ascii="VELUXforOffice" w:hAnsi="VELUXforOffice"/>
          <w:sz w:val="20"/>
          <w:szCs w:val="20"/>
        </w:rPr>
        <w:t>.</w:t>
      </w:r>
    </w:p>
    <w:p w14:paraId="7ACC57EB" w14:textId="77777777" w:rsidR="003C1E1C" w:rsidRPr="004F6B96" w:rsidRDefault="003C1E1C" w:rsidP="008C2868">
      <w:pPr>
        <w:rPr>
          <w:rFonts w:ascii="VELUXforOffice" w:hAnsi="VELUXforOffice"/>
          <w:b/>
          <w:lang w:val="fr-FR"/>
        </w:rPr>
      </w:pPr>
    </w:p>
    <w:p w14:paraId="2110274B" w14:textId="63B8CD05" w:rsidR="00BD15EA" w:rsidRDefault="00402FFD" w:rsidP="00401136">
      <w:pPr>
        <w:pBdr>
          <w:bottom w:val="single" w:sz="4" w:space="1" w:color="auto"/>
        </w:pBdr>
        <w:spacing w:after="240"/>
        <w:rPr>
          <w:rStyle w:val="Hyperlink"/>
          <w:rFonts w:ascii="VELUXforOffice" w:hAnsi="VELUXforOffice"/>
        </w:rPr>
      </w:pPr>
      <w:r>
        <w:rPr>
          <w:rFonts w:ascii="VELUXforOffice" w:hAnsi="VELUXforOffice"/>
        </w:rPr>
        <w:t xml:space="preserve">Images : </w:t>
      </w:r>
      <w:hyperlink r:id="rId12" w:history="1">
        <w:r>
          <w:rPr>
            <w:rStyle w:val="Hyperlink"/>
            <w:rFonts w:ascii="VELUXforOffice" w:hAnsi="VELUXforOffice"/>
          </w:rPr>
          <w:t>Newsroom Velux</w:t>
        </w:r>
      </w:hyperlink>
    </w:p>
    <w:p w14:paraId="439E1A13" w14:textId="77777777" w:rsidR="00401136" w:rsidRPr="00F84B8F" w:rsidRDefault="00401136" w:rsidP="00401136">
      <w:pPr>
        <w:pBdr>
          <w:bottom w:val="single" w:sz="4" w:space="1" w:color="auto"/>
        </w:pBdr>
        <w:spacing w:after="240"/>
        <w:rPr>
          <w:rFonts w:ascii="VELUXforOffice" w:hAnsi="VELUXforOffice" w:cs="Arial"/>
          <w:b/>
          <w:bCs/>
          <w:sz w:val="20"/>
          <w:szCs w:val="20"/>
        </w:rPr>
      </w:pPr>
      <w:bookmarkStart w:id="3" w:name="_GoBack"/>
      <w:bookmarkEnd w:id="3"/>
    </w:p>
    <w:p w14:paraId="03C02A0A" w14:textId="77777777" w:rsidR="00BD15EA" w:rsidRPr="004C4BEB" w:rsidRDefault="00BD15EA" w:rsidP="00BD15EA">
      <w:pPr>
        <w:spacing w:line="240" w:lineRule="auto"/>
        <w:rPr>
          <w:rFonts w:ascii="VELUXforOffice" w:hAnsi="VELUXforOffice"/>
          <w:b/>
          <w:bCs/>
          <w:sz w:val="20"/>
          <w:szCs w:val="20"/>
          <w:lang w:val="fr-FR"/>
        </w:rPr>
      </w:pPr>
      <w:r w:rsidRPr="004C4BEB">
        <w:rPr>
          <w:rFonts w:ascii="VELUXforOffice" w:hAnsi="VELUXforOffice"/>
          <w:b/>
          <w:bCs/>
          <w:sz w:val="20"/>
          <w:szCs w:val="20"/>
          <w:lang w:val="fr-FR"/>
        </w:rPr>
        <w:t>Contact médias Velux</w:t>
      </w:r>
    </w:p>
    <w:p w14:paraId="7E19612D" w14:textId="77777777" w:rsidR="00BD15EA" w:rsidRPr="004C4BEB" w:rsidRDefault="00BD15EA" w:rsidP="00BD15EA">
      <w:pPr>
        <w:spacing w:line="260" w:lineRule="atLeast"/>
        <w:rPr>
          <w:rFonts w:ascii="VELUXforOffice" w:hAnsi="VELUXforOffice" w:cs="Arial"/>
          <w:color w:val="FF0000"/>
          <w:sz w:val="20"/>
          <w:szCs w:val="20"/>
          <w:u w:val="single"/>
          <w:lang w:eastAsia="da-DK"/>
        </w:rPr>
      </w:pPr>
      <w:r w:rsidRPr="004C4BEB">
        <w:rPr>
          <w:rFonts w:ascii="VELUXforOffice" w:hAnsi="VELUXforOffice" w:cs="Arial"/>
          <w:sz w:val="20"/>
          <w:szCs w:val="20"/>
          <w:lang w:eastAsia="da-DK"/>
        </w:rPr>
        <w:t>PRfact SA</w:t>
      </w:r>
      <w:r w:rsidRPr="004C4BEB">
        <w:rPr>
          <w:rFonts w:ascii="VELUXforOffice" w:hAnsi="VELUXforOffice" w:cs="Arial"/>
          <w:b/>
          <w:bCs/>
          <w:sz w:val="20"/>
          <w:szCs w:val="20"/>
          <w:lang w:eastAsia="da-DK"/>
        </w:rPr>
        <w:br/>
      </w:r>
      <w:r w:rsidRPr="004C4BEB">
        <w:rPr>
          <w:rFonts w:ascii="VELUXforOffice" w:hAnsi="VELUXforOffice" w:cs="Arial"/>
          <w:sz w:val="20"/>
          <w:szCs w:val="20"/>
          <w:lang w:eastAsia="da-DK"/>
        </w:rPr>
        <w:t>Samuel Bürki</w:t>
      </w:r>
      <w:r w:rsidRPr="004C4BEB">
        <w:rPr>
          <w:rFonts w:ascii="VELUXforOffice" w:hAnsi="VELUXforOffice" w:cs="Arial"/>
          <w:b/>
          <w:bCs/>
          <w:sz w:val="20"/>
          <w:szCs w:val="20"/>
          <w:lang w:eastAsia="da-DK"/>
        </w:rPr>
        <w:br/>
      </w:r>
      <w:r w:rsidRPr="004C4BEB">
        <w:rPr>
          <w:rFonts w:ascii="VELUXforOffice" w:hAnsi="VELUXforOffice" w:cs="Arial"/>
          <w:sz w:val="20"/>
          <w:szCs w:val="20"/>
          <w:lang w:eastAsia="da-DK"/>
        </w:rPr>
        <w:t xml:space="preserve">Seefeldstrasse 229 </w:t>
      </w:r>
      <w:r w:rsidRPr="004C4BEB">
        <w:rPr>
          <w:rFonts w:ascii="VELUXforOffice" w:hAnsi="VELUXforOffice" w:cs="Arial"/>
          <w:b/>
          <w:bCs/>
          <w:sz w:val="20"/>
          <w:szCs w:val="20"/>
          <w:lang w:eastAsia="da-DK"/>
        </w:rPr>
        <w:br/>
      </w:r>
      <w:r w:rsidRPr="004C4BEB">
        <w:rPr>
          <w:rFonts w:ascii="VELUXforOffice" w:hAnsi="VELUXforOffice" w:cs="Arial"/>
          <w:sz w:val="20"/>
          <w:szCs w:val="20"/>
          <w:lang w:eastAsia="da-DK"/>
        </w:rPr>
        <w:t xml:space="preserve">8008 Zurich </w:t>
      </w:r>
      <w:r w:rsidRPr="004C4BEB">
        <w:rPr>
          <w:rFonts w:ascii="VELUXforOffice" w:hAnsi="VELUXforOffice" w:cs="Arial"/>
          <w:b/>
          <w:bCs/>
          <w:sz w:val="20"/>
          <w:szCs w:val="20"/>
          <w:lang w:eastAsia="da-DK"/>
        </w:rPr>
        <w:br/>
      </w:r>
      <w:r w:rsidRPr="004C4BEB">
        <w:rPr>
          <w:rFonts w:ascii="VELUXforOffice" w:hAnsi="VELUXforOffice" w:cs="Arial"/>
          <w:bCs/>
          <w:sz w:val="20"/>
          <w:szCs w:val="20"/>
          <w:lang w:eastAsia="da-DK"/>
        </w:rPr>
        <w:t xml:space="preserve">Téléphone </w:t>
      </w:r>
      <w:r w:rsidRPr="004C4BEB">
        <w:rPr>
          <w:rFonts w:ascii="VELUXforOffice" w:hAnsi="VELUXforOffice" w:cs="Arial"/>
          <w:sz w:val="20"/>
          <w:szCs w:val="20"/>
          <w:lang w:eastAsia="da-DK"/>
        </w:rPr>
        <w:t>+41 43 322 01 10</w:t>
      </w:r>
      <w:r w:rsidRPr="004C4BEB">
        <w:rPr>
          <w:rFonts w:ascii="VELUXforOffice" w:hAnsi="VELUXforOffice" w:cs="Arial"/>
          <w:b/>
          <w:bCs/>
          <w:sz w:val="20"/>
          <w:szCs w:val="20"/>
          <w:lang w:eastAsia="da-DK"/>
        </w:rPr>
        <w:br/>
      </w:r>
      <w:hyperlink r:id="rId13" w:history="1">
        <w:r w:rsidRPr="004C4BEB">
          <w:rPr>
            <w:rFonts w:ascii="VELUXforOffice" w:hAnsi="VELUXforOffice" w:cs="Arial"/>
            <w:bCs/>
            <w:color w:val="0070C0"/>
            <w:sz w:val="20"/>
            <w:szCs w:val="20"/>
            <w:u w:val="single"/>
            <w:lang w:eastAsia="da-DK"/>
          </w:rPr>
          <w:t>velux@prfact.ch</w:t>
        </w:r>
      </w:hyperlink>
    </w:p>
    <w:p w14:paraId="2EB1E73F" w14:textId="77777777" w:rsidR="00BD15EA" w:rsidRPr="004C4BEB" w:rsidRDefault="00BD15EA" w:rsidP="00BD15EA">
      <w:pPr>
        <w:pBdr>
          <w:bottom w:val="single" w:sz="4" w:space="1" w:color="auto"/>
        </w:pBdr>
        <w:spacing w:line="260" w:lineRule="atLeast"/>
        <w:rPr>
          <w:rFonts w:ascii="VELUXforOffice" w:hAnsi="VELUXforOffice" w:cs="Arial"/>
          <w:color w:val="FF0000"/>
          <w:sz w:val="20"/>
          <w:szCs w:val="20"/>
          <w:u w:val="single"/>
          <w:lang w:eastAsia="da-DK"/>
        </w:rPr>
      </w:pPr>
    </w:p>
    <w:p w14:paraId="7A0124F0" w14:textId="77777777" w:rsidR="00BD15EA" w:rsidRPr="004C4BEB" w:rsidRDefault="00BD15EA" w:rsidP="00BD15EA">
      <w:pPr>
        <w:spacing w:line="260" w:lineRule="atLeast"/>
        <w:rPr>
          <w:rFonts w:ascii="VELUXforOffice" w:hAnsi="VELUXforOffice" w:cs="Arial"/>
          <w:color w:val="FF0000"/>
          <w:sz w:val="20"/>
          <w:szCs w:val="20"/>
          <w:lang w:eastAsia="da-DK"/>
        </w:rPr>
      </w:pPr>
    </w:p>
    <w:p w14:paraId="18F30F37" w14:textId="77777777" w:rsidR="00BD15EA" w:rsidRPr="004C4BEB" w:rsidRDefault="00BD15EA" w:rsidP="00BD15EA">
      <w:pPr>
        <w:spacing w:line="240" w:lineRule="auto"/>
        <w:contextualSpacing/>
        <w:rPr>
          <w:rFonts w:ascii="VELUXforOffice" w:hAnsi="VELUXforOffice" w:cs="Arial"/>
          <w:b/>
          <w:bCs/>
          <w:sz w:val="20"/>
          <w:szCs w:val="20"/>
          <w:lang w:val="fr-FR" w:eastAsia="da-DK"/>
        </w:rPr>
      </w:pPr>
      <w:r w:rsidRPr="004C4BEB">
        <w:rPr>
          <w:rFonts w:ascii="VELUXforOffice" w:hAnsi="VELUXforOffice" w:cs="Arial"/>
          <w:b/>
          <w:bCs/>
          <w:sz w:val="20"/>
          <w:szCs w:val="20"/>
          <w:lang w:val="fr-FR" w:eastAsia="da-DK"/>
        </w:rPr>
        <w:t xml:space="preserve">A propos du groupe </w:t>
      </w:r>
      <w:r>
        <w:rPr>
          <w:rFonts w:ascii="VELUXforOffice" w:hAnsi="VELUXforOffice" w:cs="Arial"/>
          <w:b/>
          <w:bCs/>
          <w:sz w:val="20"/>
          <w:szCs w:val="20"/>
          <w:lang w:val="fr-FR" w:eastAsia="da-DK"/>
        </w:rPr>
        <w:t>Velux</w:t>
      </w:r>
    </w:p>
    <w:p w14:paraId="3F9B668E" w14:textId="77777777" w:rsidR="00BD15EA" w:rsidRPr="004C4BEB" w:rsidRDefault="00BD15EA" w:rsidP="00BD15EA">
      <w:pPr>
        <w:spacing w:line="240" w:lineRule="auto"/>
        <w:contextualSpacing/>
        <w:rPr>
          <w:rFonts w:ascii="VELUXforOffice" w:hAnsi="VELUXforOffice" w:cs="Arial"/>
          <w:bCs/>
          <w:sz w:val="20"/>
          <w:szCs w:val="20"/>
          <w:lang w:val="fr-FR" w:eastAsia="da-DK"/>
        </w:rPr>
      </w:pPr>
      <w:r w:rsidRPr="004C4BEB">
        <w:rPr>
          <w:rFonts w:ascii="VELUXforOffice" w:hAnsi="VELUXforOffice" w:cs="Arial"/>
          <w:bCs/>
          <w:sz w:val="20"/>
          <w:szCs w:val="20"/>
          <w:lang w:val="fr-FR" w:eastAsia="da-DK"/>
        </w:rPr>
        <w:t xml:space="preserve">En tant que principal fabricant au monde de fenêtres de toit et de systèmes de lanterneaux, </w:t>
      </w:r>
      <w:r>
        <w:rPr>
          <w:rFonts w:ascii="VELUXforOffice" w:hAnsi="VELUXforOffice" w:cs="Arial"/>
          <w:bCs/>
          <w:sz w:val="20"/>
          <w:szCs w:val="20"/>
          <w:lang w:val="fr-FR" w:eastAsia="da-DK"/>
        </w:rPr>
        <w:t>Velux</w:t>
      </w:r>
      <w:r w:rsidRPr="004C4BEB">
        <w:rPr>
          <w:rFonts w:ascii="VELUXforOffice" w:hAnsi="VELUXforOffice" w:cs="Arial"/>
          <w:bCs/>
          <w:sz w:val="20"/>
          <w:szCs w:val="20"/>
          <w:lang w:val="fr-FR" w:eastAsia="da-DK"/>
        </w:rPr>
        <w:t xml:space="preserve"> est synonyme de lumière, d’air et de vision dans les combles, trois caractéristiques qui améliorent la </w:t>
      </w:r>
      <w:r w:rsidRPr="004C4BEB">
        <w:rPr>
          <w:rFonts w:ascii="VELUXforOffice" w:hAnsi="VELUXforOffice" w:cs="Arial"/>
          <w:bCs/>
          <w:sz w:val="20"/>
          <w:szCs w:val="20"/>
          <w:lang w:val="fr-FR" w:eastAsia="da-DK"/>
        </w:rPr>
        <w:lastRenderedPageBreak/>
        <w:t xml:space="preserve">vie dans des millions de maisons et d’appartements sur la planète entière. L’entreprise a été fondée en 1941 par Villum Kann Rasmussen avec une vision consistant à apporter davantage de lumière naturelle et d’air frais dans les maisons et donc à améliorer la qualité de vie dans les espaces d’habitation et de travail. La palette de produits </w:t>
      </w:r>
      <w:r>
        <w:rPr>
          <w:rFonts w:ascii="VELUXforOffice" w:hAnsi="VELUXforOffice" w:cs="Arial"/>
          <w:bCs/>
          <w:sz w:val="20"/>
          <w:szCs w:val="20"/>
          <w:lang w:val="fr-FR" w:eastAsia="da-DK"/>
        </w:rPr>
        <w:t>Velux</w:t>
      </w:r>
      <w:r w:rsidRPr="004C4BEB">
        <w:rPr>
          <w:rFonts w:ascii="VELUXforOffice" w:hAnsi="VELUXforOffice" w:cs="Arial"/>
          <w:bCs/>
          <w:sz w:val="20"/>
          <w:szCs w:val="20"/>
          <w:lang w:val="fr-FR" w:eastAsia="da-DK"/>
        </w:rPr>
        <w:t xml:space="preserve"> englobe actuellement des solutions variées de fenêtres pour toits inclinés et plats, mais aussi des stores intérieurs visant à réguler la luminosité, des volets roulants extérieurs pour protéger le bâtiment de la chaleur, des solutions d’installation ainsi que des systèmes de commande intelligents. </w:t>
      </w:r>
    </w:p>
    <w:p w14:paraId="47BA2A8E" w14:textId="77777777" w:rsidR="00BD15EA" w:rsidRPr="004C4BEB" w:rsidRDefault="00BD15EA" w:rsidP="00BD15EA">
      <w:pPr>
        <w:spacing w:line="240" w:lineRule="auto"/>
        <w:contextualSpacing/>
        <w:rPr>
          <w:rFonts w:ascii="VELUXforOffice" w:hAnsi="VELUXforOffice" w:cs="Arial"/>
          <w:bCs/>
          <w:sz w:val="20"/>
          <w:szCs w:val="20"/>
          <w:lang w:val="fr-FR" w:eastAsia="da-DK"/>
        </w:rPr>
      </w:pPr>
    </w:p>
    <w:p w14:paraId="4BFF62AD" w14:textId="77777777" w:rsidR="00BD15EA" w:rsidRPr="004C4BEB" w:rsidRDefault="00BD15EA" w:rsidP="00BD15EA">
      <w:pPr>
        <w:spacing w:line="240" w:lineRule="auto"/>
        <w:contextualSpacing/>
        <w:rPr>
          <w:rFonts w:ascii="VELUXforOffice" w:hAnsi="VELUXforOffice" w:cs="Arial"/>
          <w:bCs/>
          <w:sz w:val="20"/>
          <w:szCs w:val="20"/>
          <w:lang w:val="fr-FR" w:eastAsia="da-DK"/>
        </w:rPr>
      </w:pPr>
      <w:r w:rsidRPr="004C4BEB">
        <w:rPr>
          <w:rFonts w:ascii="VELUXforOffice" w:hAnsi="VELUXforOffice" w:cs="Arial"/>
          <w:bCs/>
          <w:sz w:val="20"/>
          <w:szCs w:val="20"/>
          <w:lang w:val="fr-FR" w:eastAsia="da-DK"/>
        </w:rPr>
        <w:t xml:space="preserve">A l’international, le Groupe </w:t>
      </w:r>
      <w:r>
        <w:rPr>
          <w:rFonts w:ascii="VELUXforOffice" w:hAnsi="VELUXforOffice" w:cs="Arial"/>
          <w:bCs/>
          <w:sz w:val="20"/>
          <w:szCs w:val="20"/>
          <w:lang w:val="fr-FR" w:eastAsia="da-DK"/>
        </w:rPr>
        <w:t>Velux</w:t>
      </w:r>
      <w:r w:rsidRPr="004C4BEB">
        <w:rPr>
          <w:rFonts w:ascii="VELUXforOffice" w:hAnsi="VELUXforOffice" w:cs="Arial"/>
          <w:bCs/>
          <w:sz w:val="20"/>
          <w:szCs w:val="20"/>
          <w:lang w:val="fr-FR" w:eastAsia="da-DK"/>
        </w:rPr>
        <w:t xml:space="preserve">, avec plus de 10 000 collaborateurs ainsi que des sites de production dans 11 pays et des sociétés commerciales dans plus de 40 pays, figure parmi les plus importants fabricants de matériaux de construction au monde. En Suisse, </w:t>
      </w:r>
      <w:r>
        <w:rPr>
          <w:rFonts w:ascii="VELUXforOffice" w:hAnsi="VELUXforOffice" w:cs="Arial"/>
          <w:bCs/>
          <w:sz w:val="20"/>
          <w:szCs w:val="20"/>
          <w:lang w:val="fr-FR" w:eastAsia="da-DK"/>
        </w:rPr>
        <w:t>Velux</w:t>
      </w:r>
      <w:r w:rsidRPr="004C4BEB">
        <w:rPr>
          <w:rFonts w:ascii="VELUXforOffice" w:hAnsi="VELUXforOffice" w:cs="Arial"/>
          <w:bCs/>
          <w:sz w:val="20"/>
          <w:szCs w:val="20"/>
          <w:lang w:val="fr-FR" w:eastAsia="da-DK"/>
        </w:rPr>
        <w:t xml:space="preserve"> emploie environ 85 personnes. </w:t>
      </w:r>
      <w:hyperlink r:id="rId14" w:history="1">
        <w:r w:rsidRPr="004C4BEB">
          <w:rPr>
            <w:rStyle w:val="Hyperlink"/>
            <w:rFonts w:ascii="VELUXforOffice" w:hAnsi="VELUXforOffice" w:cs="Arial"/>
            <w:bCs/>
            <w:sz w:val="20"/>
            <w:szCs w:val="20"/>
            <w:lang w:val="fr-FR" w:eastAsia="da-DK"/>
          </w:rPr>
          <w:t>www.velux.ch</w:t>
        </w:r>
      </w:hyperlink>
      <w:r w:rsidRPr="004C4BEB">
        <w:rPr>
          <w:rFonts w:ascii="VELUXforOffice" w:hAnsi="VELUXforOffice" w:cs="Arial"/>
          <w:bCs/>
          <w:sz w:val="20"/>
          <w:szCs w:val="20"/>
          <w:lang w:val="fr-FR" w:eastAsia="da-DK"/>
        </w:rPr>
        <w:t xml:space="preserve"> </w:t>
      </w:r>
    </w:p>
    <w:p w14:paraId="590AD37C" w14:textId="77777777" w:rsidR="00830141" w:rsidRPr="001E6399" w:rsidRDefault="00830141" w:rsidP="00830141">
      <w:pPr>
        <w:spacing w:after="120"/>
        <w:rPr>
          <w:rFonts w:ascii="VELUXforOffice" w:hAnsi="VELUXforOffice" w:cs="Arial"/>
          <w:szCs w:val="20"/>
        </w:rPr>
      </w:pPr>
    </w:p>
    <w:p w14:paraId="0F602074" w14:textId="77777777" w:rsidR="00830141" w:rsidRPr="001E6399" w:rsidRDefault="00830141" w:rsidP="00830141">
      <w:pPr>
        <w:spacing w:line="240" w:lineRule="auto"/>
        <w:rPr>
          <w:rFonts w:ascii="VELUXforOffice" w:hAnsi="VELUXforOffice" w:cs="Arial"/>
          <w:b/>
          <w:bCs/>
          <w:szCs w:val="20"/>
        </w:rPr>
      </w:pPr>
      <w:r w:rsidRPr="001E6399">
        <w:br w:type="page"/>
      </w:r>
    </w:p>
    <w:p w14:paraId="0F396940" w14:textId="77777777" w:rsidR="00830141" w:rsidRPr="001E6399" w:rsidRDefault="00830141" w:rsidP="008C2868">
      <w:pPr>
        <w:rPr>
          <w:rFonts w:ascii="VELUXforOffice" w:hAnsi="VELUXforOffice"/>
          <w:b/>
        </w:rPr>
      </w:pPr>
    </w:p>
    <w:p w14:paraId="67021C45" w14:textId="77777777" w:rsidR="00830141" w:rsidRPr="001E6399" w:rsidRDefault="00830141" w:rsidP="008C2868">
      <w:pPr>
        <w:rPr>
          <w:rFonts w:ascii="VELUXforOffice" w:hAnsi="VELUXforOffice"/>
          <w:b/>
        </w:rPr>
      </w:pPr>
    </w:p>
    <w:p w14:paraId="01307AC5" w14:textId="37D4DD76" w:rsidR="00F34A6F" w:rsidRPr="009A6A33" w:rsidRDefault="00BD15EA" w:rsidP="008C2868">
      <w:pPr>
        <w:rPr>
          <w:rFonts w:ascii="VELUXforOffice" w:hAnsi="VELUXforOffice"/>
          <w:b/>
        </w:rPr>
      </w:pPr>
      <w:r>
        <w:rPr>
          <w:rFonts w:ascii="VELUXforOffice" w:hAnsi="VELUXforOffice"/>
          <w:b/>
        </w:rPr>
        <w:t>Images</w:t>
      </w:r>
    </w:p>
    <w:p w14:paraId="68E567CD" w14:textId="3F175DAE" w:rsidR="001238EB" w:rsidRPr="009A6A33" w:rsidRDefault="001238EB" w:rsidP="008C2868">
      <w:pPr>
        <w:rPr>
          <w:rFonts w:ascii="VELUXforOffice" w:hAnsi="VELUXforOffice"/>
          <w:b/>
        </w:rPr>
      </w:pPr>
      <w:r>
        <w:rPr>
          <w:rFonts w:ascii="VELUXforOffice" w:hAnsi="VELUXforOffice"/>
          <w:b/>
          <w:noProof/>
          <w:lang w:val="de-CH" w:eastAsia="de-CH"/>
        </w:rPr>
        <w:drawing>
          <wp:inline distT="0" distB="0" distL="0" distR="0" wp14:anchorId="21C3CCCF" wp14:editId="534B6464">
            <wp:extent cx="2400000" cy="1800000"/>
            <wp:effectExtent l="0" t="0" r="635" b="0"/>
            <wp:docPr id="7" name="Grafik 7" descr="Ein Bild, das drinnen, Decke, Gebäude, Da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Decke, Gebäude, Dach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2400000" cy="1800000"/>
                    </a:xfrm>
                    <a:prstGeom prst="rect">
                      <a:avLst/>
                    </a:prstGeom>
                  </pic:spPr>
                </pic:pic>
              </a:graphicData>
            </a:graphic>
          </wp:inline>
        </w:drawing>
      </w:r>
      <w:r>
        <w:rPr>
          <w:rFonts w:ascii="VELUXforOffice" w:hAnsi="VELUXforOffice"/>
          <w:b/>
        </w:rPr>
        <w:t xml:space="preserve"> </w:t>
      </w:r>
      <w:r>
        <w:rPr>
          <w:noProof/>
          <w:lang w:val="de-CH" w:eastAsia="de-CH"/>
        </w:rPr>
        <w:drawing>
          <wp:inline distT="0" distB="0" distL="0" distR="0" wp14:anchorId="687563CB" wp14:editId="4C8901D0">
            <wp:extent cx="2706916" cy="1800000"/>
            <wp:effectExtent l="0" t="0" r="0" b="0"/>
            <wp:docPr id="8" name="Grafik 8" descr="Ein Bild, das Baum, draußen, Straße,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Baum, draußen, Straße, Transport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2706916" cy="1800000"/>
                    </a:xfrm>
                    <a:prstGeom prst="rect">
                      <a:avLst/>
                    </a:prstGeom>
                  </pic:spPr>
                </pic:pic>
              </a:graphicData>
            </a:graphic>
          </wp:inline>
        </w:drawing>
      </w:r>
    </w:p>
    <w:p w14:paraId="1317094A" w14:textId="1D98138B" w:rsidR="001238EB" w:rsidRPr="001E6399" w:rsidRDefault="001238EB" w:rsidP="001238EB">
      <w:pPr>
        <w:rPr>
          <w:rFonts w:ascii="VELUXforOffice" w:hAnsi="VELUXforOffice"/>
          <w:lang w:val="de-CH"/>
        </w:rPr>
      </w:pPr>
      <w:r w:rsidRPr="001E6399">
        <w:rPr>
          <w:rFonts w:ascii="VELUXforOffice" w:hAnsi="VELUXforOffice"/>
          <w:lang w:val="de-CH"/>
        </w:rPr>
        <w:t>[Foto: velux_lichtkuppel_2803 &amp; velux_lichtkuppel_143870]</w:t>
      </w:r>
    </w:p>
    <w:p w14:paraId="75CC0F95" w14:textId="37E2573E" w:rsidR="001238EB" w:rsidRPr="009A6A33" w:rsidRDefault="0026659D" w:rsidP="001238EB">
      <w:pPr>
        <w:rPr>
          <w:rFonts w:ascii="VELUXforOffice" w:hAnsi="VELUXforOffice"/>
          <w:i/>
          <w:iCs/>
        </w:rPr>
      </w:pPr>
      <w:r>
        <w:rPr>
          <w:rFonts w:ascii="VELUXforOffice" w:hAnsi="VELUXforOffice"/>
          <w:i/>
          <w:iCs/>
        </w:rPr>
        <w:t>Les coupoles Velux sont désormais disponibles dans les nouvelles dimensions 200 x 100 cm.</w:t>
      </w:r>
    </w:p>
    <w:p w14:paraId="509C4441" w14:textId="00734F74" w:rsidR="003C1E1C" w:rsidRPr="009A6A33" w:rsidRDefault="0026659D" w:rsidP="003C1E1C">
      <w:pPr>
        <w:jc w:val="right"/>
        <w:rPr>
          <w:rFonts w:ascii="VELUXforOffice" w:hAnsi="VELUXforOffice"/>
          <w:i/>
        </w:rPr>
      </w:pPr>
      <w:r>
        <w:rPr>
          <w:rFonts w:ascii="VELUXforOffice" w:hAnsi="VELUXforOffice"/>
          <w:i/>
        </w:rPr>
        <w:t xml:space="preserve">Photos : Velux </w:t>
      </w:r>
    </w:p>
    <w:p w14:paraId="0D3C50CB" w14:textId="28DAC51D" w:rsidR="00C74E7D" w:rsidRPr="009A6A33" w:rsidRDefault="00FA00E5" w:rsidP="57176675">
      <w:pPr>
        <w:rPr>
          <w:rFonts w:ascii="VELUXforOffice" w:hAnsi="VELUXforOffice"/>
          <w:b/>
          <w:bCs/>
        </w:rPr>
      </w:pPr>
      <w:r>
        <w:rPr>
          <w:rFonts w:ascii="VELUXforOffice" w:hAnsi="VELUXforOffice"/>
          <w:b/>
          <w:bCs/>
          <w:noProof/>
          <w:lang w:val="de-CH" w:eastAsia="de-CH"/>
        </w:rPr>
        <w:drawing>
          <wp:inline distT="0" distB="0" distL="0" distR="0" wp14:anchorId="298991A6" wp14:editId="62195B79">
            <wp:extent cx="2880000" cy="2490221"/>
            <wp:effectExtent l="0" t="0" r="0" b="5715"/>
            <wp:docPr id="11" name="Grafik 11" descr="Ein Bild, das Waa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Waage enthält.&#10;&#10;Automatisch generierte Beschreibung"/>
                    <pic:cNvPicPr/>
                  </pic:nvPicPr>
                  <pic:blipFill rotWithShape="1">
                    <a:blip r:embed="rId17" cstate="print">
                      <a:extLst>
                        <a:ext uri="{28A0092B-C50C-407E-A947-70E740481C1C}">
                          <a14:useLocalDpi xmlns:a14="http://schemas.microsoft.com/office/drawing/2010/main" val="0"/>
                        </a:ext>
                      </a:extLst>
                    </a:blip>
                    <a:srcRect r="13235"/>
                    <a:stretch/>
                  </pic:blipFill>
                  <pic:spPr bwMode="auto">
                    <a:xfrm>
                      <a:off x="0" y="0"/>
                      <a:ext cx="2880000" cy="2490221"/>
                    </a:xfrm>
                    <a:prstGeom prst="rect">
                      <a:avLst/>
                    </a:prstGeom>
                    <a:ln>
                      <a:noFill/>
                    </a:ln>
                    <a:extLst>
                      <a:ext uri="{53640926-AAD7-44D8-BBD7-CCE9431645EC}">
                        <a14:shadowObscured xmlns:a14="http://schemas.microsoft.com/office/drawing/2010/main"/>
                      </a:ext>
                    </a:extLst>
                  </pic:spPr>
                </pic:pic>
              </a:graphicData>
            </a:graphic>
          </wp:inline>
        </w:drawing>
      </w:r>
      <w:r>
        <w:rPr>
          <w:rFonts w:ascii="VELUXforOffice" w:hAnsi="VELUXforOffice"/>
          <w:b/>
          <w:bCs/>
          <w:noProof/>
          <w:lang w:val="de-CH" w:eastAsia="de-CH"/>
        </w:rPr>
        <w:drawing>
          <wp:inline distT="0" distB="0" distL="0" distR="0" wp14:anchorId="6BC8A4A7" wp14:editId="360665E8">
            <wp:extent cx="2304000" cy="1154599"/>
            <wp:effectExtent l="0" t="0" r="127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8" cstate="print">
                      <a:extLst>
                        <a:ext uri="{28A0092B-C50C-407E-A947-70E740481C1C}">
                          <a14:useLocalDpi xmlns:a14="http://schemas.microsoft.com/office/drawing/2010/main" val="0"/>
                        </a:ext>
                      </a:extLst>
                    </a:blip>
                    <a:srcRect l="19161" t="11922" b="34063"/>
                    <a:stretch/>
                  </pic:blipFill>
                  <pic:spPr bwMode="auto">
                    <a:xfrm>
                      <a:off x="0" y="0"/>
                      <a:ext cx="2304000" cy="1154599"/>
                    </a:xfrm>
                    <a:prstGeom prst="rect">
                      <a:avLst/>
                    </a:prstGeom>
                    <a:ln>
                      <a:noFill/>
                    </a:ln>
                    <a:extLst>
                      <a:ext uri="{53640926-AAD7-44D8-BBD7-CCE9431645EC}">
                        <a14:shadowObscured xmlns:a14="http://schemas.microsoft.com/office/drawing/2010/main"/>
                      </a:ext>
                    </a:extLst>
                  </pic:spPr>
                </pic:pic>
              </a:graphicData>
            </a:graphic>
          </wp:inline>
        </w:drawing>
      </w:r>
    </w:p>
    <w:p w14:paraId="5DF43EA8" w14:textId="2E1DC949" w:rsidR="00C74E7D" w:rsidRPr="004F6B96" w:rsidRDefault="00C74E7D" w:rsidP="008C2868">
      <w:pPr>
        <w:rPr>
          <w:rFonts w:ascii="VELUXforOffice" w:hAnsi="VELUXforOffice"/>
          <w:lang w:val="de-CH"/>
        </w:rPr>
      </w:pPr>
      <w:bookmarkStart w:id="4" w:name="_Hlk86420446"/>
      <w:r w:rsidRPr="004F6B96">
        <w:rPr>
          <w:rFonts w:ascii="VELUXforOffice" w:hAnsi="VELUXforOffice"/>
          <w:lang w:val="de-CH"/>
        </w:rPr>
        <w:t>[Foto: velux_spindeloeffner_10131214 &amp; velux_spindeloeffner_10130123]</w:t>
      </w:r>
    </w:p>
    <w:p w14:paraId="7E1494BC" w14:textId="60253BFC" w:rsidR="00C74E7D" w:rsidRPr="009A6A33" w:rsidRDefault="00552316" w:rsidP="00552316">
      <w:pPr>
        <w:rPr>
          <w:rFonts w:ascii="VELUXforOffice" w:hAnsi="VELUXforOffice"/>
          <w:i/>
          <w:iCs/>
        </w:rPr>
      </w:pPr>
      <w:r>
        <w:rPr>
          <w:rFonts w:ascii="VELUXforOffice" w:hAnsi="VELUXforOffice"/>
          <w:i/>
          <w:iCs/>
        </w:rPr>
        <w:t>Le lot de cadre d’aération avec ouverture manuelle par broche permet d’installer une fonction de ventilation sur les coupoles Velux dans les bâtiments sans alimentation électrique, en cas d’installation ultérieure ou de rénovation.</w:t>
      </w:r>
    </w:p>
    <w:bookmarkEnd w:id="4"/>
    <w:p w14:paraId="769AEB1A" w14:textId="40FCDB78" w:rsidR="00C74E7D" w:rsidRPr="009A6A33" w:rsidRDefault="00C74E7D" w:rsidP="008C2868">
      <w:pPr>
        <w:jc w:val="right"/>
        <w:rPr>
          <w:rFonts w:ascii="VELUXforOffice" w:hAnsi="VELUXforOffice"/>
          <w:i/>
        </w:rPr>
      </w:pPr>
      <w:r>
        <w:rPr>
          <w:rFonts w:ascii="VELUXforOffice" w:hAnsi="VELUXforOffice"/>
          <w:i/>
        </w:rPr>
        <w:t xml:space="preserve">Photos : Velux </w:t>
      </w:r>
    </w:p>
    <w:p w14:paraId="7AE8BB8E" w14:textId="40C9C55D" w:rsidR="002515CB" w:rsidRPr="009A6A33" w:rsidRDefault="002B03CE" w:rsidP="57176675">
      <w:pPr>
        <w:rPr>
          <w:rFonts w:ascii="VELUXforOffice" w:hAnsi="VELUXforOffice"/>
          <w:b/>
          <w:bCs/>
        </w:rPr>
      </w:pPr>
      <w:r>
        <w:rPr>
          <w:rFonts w:ascii="VELUXforOffice" w:hAnsi="VELUXforOffice"/>
          <w:b/>
          <w:bCs/>
          <w:noProof/>
          <w:lang w:val="de-CH" w:eastAsia="de-CH"/>
        </w:rPr>
        <w:lastRenderedPageBreak/>
        <w:drawing>
          <wp:inline distT="0" distB="0" distL="0" distR="0" wp14:anchorId="2033E145" wp14:editId="60069093">
            <wp:extent cx="4889792" cy="3057525"/>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rotWithShape="1">
                    <a:blip r:embed="rId19" cstate="print">
                      <a:extLst>
                        <a:ext uri="{28A0092B-C50C-407E-A947-70E740481C1C}">
                          <a14:useLocalDpi xmlns:a14="http://schemas.microsoft.com/office/drawing/2010/main" val="0"/>
                        </a:ext>
                      </a:extLst>
                    </a:blip>
                    <a:srcRect l="7536" t="15625" r="7459" b="13503"/>
                    <a:stretch/>
                  </pic:blipFill>
                  <pic:spPr bwMode="auto">
                    <a:xfrm>
                      <a:off x="0" y="0"/>
                      <a:ext cx="4956517" cy="3099247"/>
                    </a:xfrm>
                    <a:prstGeom prst="rect">
                      <a:avLst/>
                    </a:prstGeom>
                    <a:ln>
                      <a:noFill/>
                    </a:ln>
                    <a:extLst>
                      <a:ext uri="{53640926-AAD7-44D8-BBD7-CCE9431645EC}">
                        <a14:shadowObscured xmlns:a14="http://schemas.microsoft.com/office/drawing/2010/main"/>
                      </a:ext>
                    </a:extLst>
                  </pic:spPr>
                </pic:pic>
              </a:graphicData>
            </a:graphic>
          </wp:inline>
        </w:drawing>
      </w:r>
      <w:r>
        <w:rPr>
          <w:rFonts w:ascii="VELUXforOffice" w:hAnsi="VELUXforOffice"/>
          <w:b/>
          <w:bCs/>
          <w:noProof/>
          <w:lang w:val="de-CH" w:eastAsia="de-CH"/>
        </w:rPr>
        <w:drawing>
          <wp:inline distT="0" distB="0" distL="0" distR="0" wp14:anchorId="55814102" wp14:editId="5AA7D938">
            <wp:extent cx="2342515" cy="1314450"/>
            <wp:effectExtent l="0" t="0" r="63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rotWithShape="1">
                    <a:blip r:embed="rId20" cstate="print">
                      <a:extLst>
                        <a:ext uri="{28A0092B-C50C-407E-A947-70E740481C1C}">
                          <a14:useLocalDpi xmlns:a14="http://schemas.microsoft.com/office/drawing/2010/main" val="0"/>
                        </a:ext>
                      </a:extLst>
                    </a:blip>
                    <a:srcRect t="9758" b="15425"/>
                    <a:stretch/>
                  </pic:blipFill>
                  <pic:spPr bwMode="auto">
                    <a:xfrm>
                      <a:off x="0" y="0"/>
                      <a:ext cx="2347736" cy="1317380"/>
                    </a:xfrm>
                    <a:prstGeom prst="rect">
                      <a:avLst/>
                    </a:prstGeom>
                    <a:ln>
                      <a:noFill/>
                    </a:ln>
                    <a:extLst>
                      <a:ext uri="{53640926-AAD7-44D8-BBD7-CCE9431645EC}">
                        <a14:shadowObscured xmlns:a14="http://schemas.microsoft.com/office/drawing/2010/main"/>
                      </a:ext>
                    </a:extLst>
                  </pic:spPr>
                </pic:pic>
              </a:graphicData>
            </a:graphic>
          </wp:inline>
        </w:drawing>
      </w:r>
      <w:r>
        <w:rPr>
          <w:rFonts w:ascii="VELUXforOffice" w:hAnsi="VELUXforOffice"/>
          <w:b/>
          <w:bCs/>
          <w:noProof/>
          <w:lang w:val="de-CH" w:eastAsia="de-CH"/>
        </w:rPr>
        <w:drawing>
          <wp:inline distT="0" distB="0" distL="0" distR="0" wp14:anchorId="7089BCED" wp14:editId="0F78D7D7">
            <wp:extent cx="2540000" cy="14001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rotWithShape="1">
                    <a:blip r:embed="rId21" cstate="print">
                      <a:extLst>
                        <a:ext uri="{28A0092B-C50C-407E-A947-70E740481C1C}">
                          <a14:useLocalDpi xmlns:a14="http://schemas.microsoft.com/office/drawing/2010/main" val="0"/>
                        </a:ext>
                      </a:extLst>
                    </a:blip>
                    <a:srcRect t="10000" b="16500"/>
                    <a:stretch/>
                  </pic:blipFill>
                  <pic:spPr bwMode="auto">
                    <a:xfrm>
                      <a:off x="0" y="0"/>
                      <a:ext cx="2540728" cy="1400576"/>
                    </a:xfrm>
                    <a:prstGeom prst="rect">
                      <a:avLst/>
                    </a:prstGeom>
                    <a:ln>
                      <a:noFill/>
                    </a:ln>
                    <a:extLst>
                      <a:ext uri="{53640926-AAD7-44D8-BBD7-CCE9431645EC}">
                        <a14:shadowObscured xmlns:a14="http://schemas.microsoft.com/office/drawing/2010/main"/>
                      </a:ext>
                    </a:extLst>
                  </pic:spPr>
                </pic:pic>
              </a:graphicData>
            </a:graphic>
          </wp:inline>
        </w:drawing>
      </w:r>
    </w:p>
    <w:p w14:paraId="14A0186A" w14:textId="70B33D7B" w:rsidR="00CC7116" w:rsidRPr="004F6B96" w:rsidRDefault="001C0705" w:rsidP="008C2868">
      <w:pPr>
        <w:rPr>
          <w:rFonts w:ascii="VELUXforOffice" w:hAnsi="VELUXforOffice"/>
          <w:lang w:val="de-CH"/>
        </w:rPr>
      </w:pPr>
      <w:r w:rsidRPr="004F6B96">
        <w:rPr>
          <w:rFonts w:ascii="VELUXforOffice" w:hAnsi="VELUXforOffice"/>
          <w:lang w:val="de-CH"/>
        </w:rPr>
        <w:t>[Grafiken: velux_alu_sanierungsrahmen_10114628,</w:t>
      </w:r>
    </w:p>
    <w:p w14:paraId="44BEF931" w14:textId="04CF290B" w:rsidR="001C0705" w:rsidRPr="004F6B96" w:rsidRDefault="00CC7116" w:rsidP="00CC7116">
      <w:pPr>
        <w:tabs>
          <w:tab w:val="left" w:pos="993"/>
        </w:tabs>
        <w:spacing w:after="120"/>
        <w:rPr>
          <w:rFonts w:ascii="VELUXforOffice" w:hAnsi="VELUXforOffice"/>
          <w:lang w:val="de-CH"/>
        </w:rPr>
      </w:pPr>
      <w:r w:rsidRPr="004F6B96">
        <w:rPr>
          <w:rFonts w:ascii="VELUXforOffice" w:hAnsi="VELUXforOffice"/>
          <w:lang w:val="de-CH"/>
        </w:rPr>
        <w:t>velux_luefterrahmen_set_elek_144687 &amp; velux_luefterrahmen_man_10130126]</w:t>
      </w:r>
    </w:p>
    <w:p w14:paraId="16656C8A" w14:textId="1DBA381E" w:rsidR="00397368" w:rsidRPr="009A6A33" w:rsidRDefault="002B03CE" w:rsidP="00397368">
      <w:pPr>
        <w:rPr>
          <w:rFonts w:ascii="VELUXforOffice" w:hAnsi="VELUXforOffice"/>
          <w:i/>
        </w:rPr>
      </w:pPr>
      <w:r>
        <w:rPr>
          <w:rFonts w:ascii="VELUXforOffice" w:hAnsi="VELUXforOffice"/>
          <w:i/>
        </w:rPr>
        <w:t>Le cadre de rénovation en aluminium (en haut) pour le remplacement d’anciennes coupoles tout en conservant la costière est désormais disponible en trois formats rectangulaires. Les trois dimensions peuvent être combinées avec le lot de cadre d’aération manuel (en bas à droite) ou électrique (en bas à gauche).</w:t>
      </w:r>
    </w:p>
    <w:p w14:paraId="2FEC4EBA" w14:textId="2C1C8EEB" w:rsidR="001C0705" w:rsidRPr="009A6A33" w:rsidRDefault="002515CB" w:rsidP="008C2868">
      <w:pPr>
        <w:jc w:val="right"/>
        <w:rPr>
          <w:rFonts w:ascii="VELUXforOffice" w:hAnsi="VELUXforOffice"/>
          <w:i/>
        </w:rPr>
      </w:pPr>
      <w:r>
        <w:rPr>
          <w:rFonts w:ascii="VELUXforOffice" w:hAnsi="VELUXforOffice"/>
          <w:i/>
        </w:rPr>
        <w:t>Graphiques : Velux</w:t>
      </w:r>
    </w:p>
    <w:p w14:paraId="40E79EAB" w14:textId="1545E487" w:rsidR="00D52490" w:rsidRPr="009A6A33" w:rsidRDefault="00D52490">
      <w:pPr>
        <w:spacing w:line="240" w:lineRule="auto"/>
        <w:rPr>
          <w:rFonts w:ascii="VELUXforOffice" w:hAnsi="VELUXforOffice"/>
          <w:b/>
          <w:bCs/>
          <w:sz w:val="20"/>
          <w:szCs w:val="20"/>
        </w:rPr>
      </w:pPr>
      <w:r>
        <w:br w:type="page"/>
      </w:r>
    </w:p>
    <w:sectPr w:rsidR="00D52490" w:rsidRPr="009A6A33" w:rsidSect="005F03B6">
      <w:headerReference w:type="even" r:id="rId22"/>
      <w:headerReference w:type="default" r:id="rId23"/>
      <w:footerReference w:type="even" r:id="rId24"/>
      <w:footerReference w:type="default" r:id="rId25"/>
      <w:headerReference w:type="first" r:id="rId26"/>
      <w:footerReference w:type="first" r:id="rId27"/>
      <w:pgSz w:w="11906" w:h="16838" w:code="9"/>
      <w:pgMar w:top="2127" w:right="2268" w:bottom="1843"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A926" w14:textId="77777777" w:rsidR="002E7A0B" w:rsidRDefault="002E7A0B">
      <w:r>
        <w:separator/>
      </w:r>
    </w:p>
  </w:endnote>
  <w:endnote w:type="continuationSeparator" w:id="0">
    <w:p w14:paraId="0299C5F7" w14:textId="77777777" w:rsidR="002E7A0B" w:rsidRDefault="002E7A0B">
      <w:r>
        <w:continuationSeparator/>
      </w:r>
    </w:p>
  </w:endnote>
  <w:endnote w:type="continuationNotice" w:id="1">
    <w:p w14:paraId="6713C69A" w14:textId="77777777" w:rsidR="002E7A0B" w:rsidRDefault="002E7A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LUXforOffice">
    <w:altName w:val="Franklin Gothic Medium Cond"/>
    <w:panose1 w:val="02000506030000020004"/>
    <w:charset w:val="00"/>
    <w:family w:val="auto"/>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0C11" w14:textId="77777777" w:rsidR="0079488F" w:rsidRDefault="007948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E4F7" w14:textId="7A1C0F47" w:rsidR="00A45720" w:rsidRPr="00F51B1E" w:rsidRDefault="00830141">
    <w:pPr>
      <w:pStyle w:val="Fuzeile"/>
      <w:rPr>
        <w:sz w:val="16"/>
        <w:szCs w:val="16"/>
      </w:rPr>
    </w:pPr>
    <w:r>
      <w:rPr>
        <w:sz w:val="16"/>
        <w:szCs w:val="16"/>
      </w:rPr>
      <w:t xml:space="preserve">Communiqué de presse : Nouveautés Velux Coupoles 2022 / mars 2022 / Page </w:t>
    </w:r>
    <w:r w:rsidR="00A45720" w:rsidRPr="00F51B1E">
      <w:rPr>
        <w:rStyle w:val="Seitenzahl"/>
        <w:sz w:val="16"/>
        <w:szCs w:val="16"/>
      </w:rPr>
      <w:fldChar w:fldCharType="begin"/>
    </w:r>
    <w:r w:rsidR="00A45720" w:rsidRPr="00F51B1E">
      <w:rPr>
        <w:rStyle w:val="Seitenzahl"/>
        <w:sz w:val="16"/>
        <w:szCs w:val="16"/>
      </w:rPr>
      <w:instrText xml:space="preserve"> PAGE </w:instrText>
    </w:r>
    <w:r w:rsidR="00A45720" w:rsidRPr="00F51B1E">
      <w:rPr>
        <w:rStyle w:val="Seitenzahl"/>
        <w:sz w:val="16"/>
        <w:szCs w:val="16"/>
      </w:rPr>
      <w:fldChar w:fldCharType="separate"/>
    </w:r>
    <w:r w:rsidR="00401136">
      <w:rPr>
        <w:rStyle w:val="Seitenzahl"/>
        <w:noProof/>
        <w:sz w:val="16"/>
        <w:szCs w:val="16"/>
      </w:rPr>
      <w:t>2</w:t>
    </w:r>
    <w:r w:rsidR="00A45720" w:rsidRPr="00F51B1E">
      <w:rPr>
        <w:rStyle w:val="Seitenzahl"/>
        <w:sz w:val="16"/>
        <w:szCs w:val="16"/>
      </w:rPr>
      <w:fldChar w:fldCharType="end"/>
    </w:r>
    <w:r>
      <w:rPr>
        <w:rStyle w:val="Seitenzahl"/>
        <w:sz w:val="16"/>
        <w:szCs w:val="16"/>
      </w:rPr>
      <w:t xml:space="preserve"> sur </w:t>
    </w:r>
    <w:r w:rsidR="00A45720" w:rsidRPr="00F51B1E">
      <w:rPr>
        <w:rStyle w:val="Seitenzahl"/>
        <w:sz w:val="16"/>
        <w:szCs w:val="16"/>
      </w:rPr>
      <w:fldChar w:fldCharType="begin"/>
    </w:r>
    <w:r w:rsidR="00A45720" w:rsidRPr="00F51B1E">
      <w:rPr>
        <w:rStyle w:val="Seitenzahl"/>
        <w:sz w:val="16"/>
        <w:szCs w:val="16"/>
      </w:rPr>
      <w:instrText xml:space="preserve"> NUMPAGES </w:instrText>
    </w:r>
    <w:r w:rsidR="00A45720" w:rsidRPr="00F51B1E">
      <w:rPr>
        <w:rStyle w:val="Seitenzahl"/>
        <w:sz w:val="16"/>
        <w:szCs w:val="16"/>
      </w:rPr>
      <w:fldChar w:fldCharType="separate"/>
    </w:r>
    <w:r w:rsidR="00401136">
      <w:rPr>
        <w:rStyle w:val="Seitenzahl"/>
        <w:noProof/>
        <w:sz w:val="16"/>
        <w:szCs w:val="16"/>
      </w:rPr>
      <w:t>6</w:t>
    </w:r>
    <w:r w:rsidR="00A45720" w:rsidRPr="00F51B1E">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E3ED" w14:textId="77777777" w:rsidR="0079488F" w:rsidRDefault="007948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3F7C2" w14:textId="77777777" w:rsidR="002E7A0B" w:rsidRDefault="002E7A0B">
      <w:r>
        <w:separator/>
      </w:r>
    </w:p>
  </w:footnote>
  <w:footnote w:type="continuationSeparator" w:id="0">
    <w:p w14:paraId="2ABD3E9F" w14:textId="77777777" w:rsidR="002E7A0B" w:rsidRDefault="002E7A0B">
      <w:r>
        <w:continuationSeparator/>
      </w:r>
    </w:p>
  </w:footnote>
  <w:footnote w:type="continuationNotice" w:id="1">
    <w:p w14:paraId="6CB4D854" w14:textId="77777777" w:rsidR="002E7A0B" w:rsidRDefault="002E7A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3449" w14:textId="77777777" w:rsidR="0079488F" w:rsidRDefault="007948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F444" w14:textId="77777777" w:rsidR="0079488F" w:rsidRDefault="007948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01D7" w14:textId="77777777" w:rsidR="00A45720" w:rsidRDefault="00D0461F">
    <w:pPr>
      <w:pStyle w:val="Kopfzeile"/>
    </w:pPr>
    <w:r>
      <w:rPr>
        <w:noProof/>
        <w:sz w:val="20"/>
        <w:lang w:val="de-CH" w:eastAsia="de-CH"/>
      </w:rPr>
      <w:drawing>
        <wp:anchor distT="0" distB="0" distL="114300" distR="114300" simplePos="0" relativeHeight="251658240" behindDoc="0" locked="0" layoutInCell="1" allowOverlap="1" wp14:anchorId="29885B22" wp14:editId="6F1CF08E">
          <wp:simplePos x="0" y="0"/>
          <wp:positionH relativeFrom="column">
            <wp:posOffset>4389120</wp:posOffset>
          </wp:positionH>
          <wp:positionV relativeFrom="paragraph">
            <wp:posOffset>-69850</wp:posOffset>
          </wp:positionV>
          <wp:extent cx="1440180" cy="480060"/>
          <wp:effectExtent l="0" t="0" r="7620" b="0"/>
          <wp:wrapNone/>
          <wp:docPr id="5"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DE7"/>
    <w:multiLevelType w:val="hybridMultilevel"/>
    <w:tmpl w:val="E9F0637A"/>
    <w:lvl w:ilvl="0" w:tplc="D3D29608">
      <w:start w:val="1"/>
      <w:numFmt w:val="bullet"/>
      <w:lvlText w:val=""/>
      <w:lvlJc w:val="left"/>
      <w:pPr>
        <w:tabs>
          <w:tab w:val="num" w:pos="720"/>
        </w:tabs>
        <w:ind w:left="720" w:hanging="360"/>
      </w:pPr>
      <w:rPr>
        <w:rFonts w:ascii="Symbol" w:hAnsi="Symbol" w:hint="default"/>
      </w:rPr>
    </w:lvl>
    <w:lvl w:ilvl="1" w:tplc="1D443378">
      <w:start w:val="1"/>
      <w:numFmt w:val="bullet"/>
      <w:lvlText w:val=""/>
      <w:lvlJc w:val="left"/>
      <w:pPr>
        <w:tabs>
          <w:tab w:val="num" w:pos="1440"/>
        </w:tabs>
        <w:ind w:left="1440" w:hanging="360"/>
      </w:pPr>
      <w:rPr>
        <w:rFonts w:ascii="Symbol" w:hAnsi="Symbol" w:hint="default"/>
      </w:rPr>
    </w:lvl>
    <w:lvl w:ilvl="2" w:tplc="E3220D64">
      <w:numFmt w:val="bullet"/>
      <w:lvlText w:val=""/>
      <w:lvlJc w:val="left"/>
      <w:pPr>
        <w:tabs>
          <w:tab w:val="num" w:pos="2160"/>
        </w:tabs>
        <w:ind w:left="2160" w:hanging="360"/>
      </w:pPr>
      <w:rPr>
        <w:rFonts w:ascii="Symbol" w:hAnsi="Symbol" w:hint="default"/>
      </w:rPr>
    </w:lvl>
    <w:lvl w:ilvl="3" w:tplc="1C60E556" w:tentative="1">
      <w:start w:val="1"/>
      <w:numFmt w:val="bullet"/>
      <w:lvlText w:val=""/>
      <w:lvlJc w:val="left"/>
      <w:pPr>
        <w:tabs>
          <w:tab w:val="num" w:pos="2880"/>
        </w:tabs>
        <w:ind w:left="2880" w:hanging="360"/>
      </w:pPr>
      <w:rPr>
        <w:rFonts w:ascii="Symbol" w:hAnsi="Symbol" w:hint="default"/>
      </w:rPr>
    </w:lvl>
    <w:lvl w:ilvl="4" w:tplc="BF443F90" w:tentative="1">
      <w:start w:val="1"/>
      <w:numFmt w:val="bullet"/>
      <w:lvlText w:val=""/>
      <w:lvlJc w:val="left"/>
      <w:pPr>
        <w:tabs>
          <w:tab w:val="num" w:pos="3600"/>
        </w:tabs>
        <w:ind w:left="3600" w:hanging="360"/>
      </w:pPr>
      <w:rPr>
        <w:rFonts w:ascii="Symbol" w:hAnsi="Symbol" w:hint="default"/>
      </w:rPr>
    </w:lvl>
    <w:lvl w:ilvl="5" w:tplc="D154101E" w:tentative="1">
      <w:start w:val="1"/>
      <w:numFmt w:val="bullet"/>
      <w:lvlText w:val=""/>
      <w:lvlJc w:val="left"/>
      <w:pPr>
        <w:tabs>
          <w:tab w:val="num" w:pos="4320"/>
        </w:tabs>
        <w:ind w:left="4320" w:hanging="360"/>
      </w:pPr>
      <w:rPr>
        <w:rFonts w:ascii="Symbol" w:hAnsi="Symbol" w:hint="default"/>
      </w:rPr>
    </w:lvl>
    <w:lvl w:ilvl="6" w:tplc="8FDA2C68" w:tentative="1">
      <w:start w:val="1"/>
      <w:numFmt w:val="bullet"/>
      <w:lvlText w:val=""/>
      <w:lvlJc w:val="left"/>
      <w:pPr>
        <w:tabs>
          <w:tab w:val="num" w:pos="5040"/>
        </w:tabs>
        <w:ind w:left="5040" w:hanging="360"/>
      </w:pPr>
      <w:rPr>
        <w:rFonts w:ascii="Symbol" w:hAnsi="Symbol" w:hint="default"/>
      </w:rPr>
    </w:lvl>
    <w:lvl w:ilvl="7" w:tplc="08F604F6" w:tentative="1">
      <w:start w:val="1"/>
      <w:numFmt w:val="bullet"/>
      <w:lvlText w:val=""/>
      <w:lvlJc w:val="left"/>
      <w:pPr>
        <w:tabs>
          <w:tab w:val="num" w:pos="5760"/>
        </w:tabs>
        <w:ind w:left="5760" w:hanging="360"/>
      </w:pPr>
      <w:rPr>
        <w:rFonts w:ascii="Symbol" w:hAnsi="Symbol" w:hint="default"/>
      </w:rPr>
    </w:lvl>
    <w:lvl w:ilvl="8" w:tplc="995E11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2B391F"/>
    <w:multiLevelType w:val="hybridMultilevel"/>
    <w:tmpl w:val="AF2CBC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1D51CB"/>
    <w:multiLevelType w:val="hybridMultilevel"/>
    <w:tmpl w:val="4E4C0E5A"/>
    <w:lvl w:ilvl="0" w:tplc="DB226188">
      <w:start w:val="1"/>
      <w:numFmt w:val="bullet"/>
      <w:lvlText w:val=""/>
      <w:lvlJc w:val="left"/>
      <w:pPr>
        <w:tabs>
          <w:tab w:val="num" w:pos="720"/>
        </w:tabs>
        <w:ind w:left="720" w:hanging="360"/>
      </w:pPr>
      <w:rPr>
        <w:rFonts w:ascii="Symbol" w:hAnsi="Symbol" w:hint="default"/>
      </w:rPr>
    </w:lvl>
    <w:lvl w:ilvl="1" w:tplc="0C903D7A">
      <w:start w:val="1"/>
      <w:numFmt w:val="bullet"/>
      <w:lvlText w:val=""/>
      <w:lvlJc w:val="left"/>
      <w:pPr>
        <w:tabs>
          <w:tab w:val="num" w:pos="1440"/>
        </w:tabs>
        <w:ind w:left="1440" w:hanging="360"/>
      </w:pPr>
      <w:rPr>
        <w:rFonts w:ascii="Symbol" w:hAnsi="Symbol" w:hint="default"/>
      </w:rPr>
    </w:lvl>
    <w:lvl w:ilvl="2" w:tplc="D3BA37A4">
      <w:start w:val="1"/>
      <w:numFmt w:val="bullet"/>
      <w:lvlText w:val=""/>
      <w:lvlJc w:val="left"/>
      <w:pPr>
        <w:tabs>
          <w:tab w:val="num" w:pos="2160"/>
        </w:tabs>
        <w:ind w:left="2160" w:hanging="360"/>
      </w:pPr>
      <w:rPr>
        <w:rFonts w:ascii="Symbol" w:hAnsi="Symbol" w:hint="default"/>
      </w:rPr>
    </w:lvl>
    <w:lvl w:ilvl="3" w:tplc="0FA46D6A" w:tentative="1">
      <w:start w:val="1"/>
      <w:numFmt w:val="bullet"/>
      <w:lvlText w:val=""/>
      <w:lvlJc w:val="left"/>
      <w:pPr>
        <w:tabs>
          <w:tab w:val="num" w:pos="2880"/>
        </w:tabs>
        <w:ind w:left="2880" w:hanging="360"/>
      </w:pPr>
      <w:rPr>
        <w:rFonts w:ascii="Symbol" w:hAnsi="Symbol" w:hint="default"/>
      </w:rPr>
    </w:lvl>
    <w:lvl w:ilvl="4" w:tplc="DEFAC2CE" w:tentative="1">
      <w:start w:val="1"/>
      <w:numFmt w:val="bullet"/>
      <w:lvlText w:val=""/>
      <w:lvlJc w:val="left"/>
      <w:pPr>
        <w:tabs>
          <w:tab w:val="num" w:pos="3600"/>
        </w:tabs>
        <w:ind w:left="3600" w:hanging="360"/>
      </w:pPr>
      <w:rPr>
        <w:rFonts w:ascii="Symbol" w:hAnsi="Symbol" w:hint="default"/>
      </w:rPr>
    </w:lvl>
    <w:lvl w:ilvl="5" w:tplc="DAF8F5CE" w:tentative="1">
      <w:start w:val="1"/>
      <w:numFmt w:val="bullet"/>
      <w:lvlText w:val=""/>
      <w:lvlJc w:val="left"/>
      <w:pPr>
        <w:tabs>
          <w:tab w:val="num" w:pos="4320"/>
        </w:tabs>
        <w:ind w:left="4320" w:hanging="360"/>
      </w:pPr>
      <w:rPr>
        <w:rFonts w:ascii="Symbol" w:hAnsi="Symbol" w:hint="default"/>
      </w:rPr>
    </w:lvl>
    <w:lvl w:ilvl="6" w:tplc="87E83DB8" w:tentative="1">
      <w:start w:val="1"/>
      <w:numFmt w:val="bullet"/>
      <w:lvlText w:val=""/>
      <w:lvlJc w:val="left"/>
      <w:pPr>
        <w:tabs>
          <w:tab w:val="num" w:pos="5040"/>
        </w:tabs>
        <w:ind w:left="5040" w:hanging="360"/>
      </w:pPr>
      <w:rPr>
        <w:rFonts w:ascii="Symbol" w:hAnsi="Symbol" w:hint="default"/>
      </w:rPr>
    </w:lvl>
    <w:lvl w:ilvl="7" w:tplc="1A4EA930" w:tentative="1">
      <w:start w:val="1"/>
      <w:numFmt w:val="bullet"/>
      <w:lvlText w:val=""/>
      <w:lvlJc w:val="left"/>
      <w:pPr>
        <w:tabs>
          <w:tab w:val="num" w:pos="5760"/>
        </w:tabs>
        <w:ind w:left="5760" w:hanging="360"/>
      </w:pPr>
      <w:rPr>
        <w:rFonts w:ascii="Symbol" w:hAnsi="Symbol" w:hint="default"/>
      </w:rPr>
    </w:lvl>
    <w:lvl w:ilvl="8" w:tplc="3A3439F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C4"/>
    <w:rsid w:val="00000528"/>
    <w:rsid w:val="00002140"/>
    <w:rsid w:val="00004194"/>
    <w:rsid w:val="00026417"/>
    <w:rsid w:val="000269D9"/>
    <w:rsid w:val="0003466E"/>
    <w:rsid w:val="00035013"/>
    <w:rsid w:val="000529DB"/>
    <w:rsid w:val="0005488D"/>
    <w:rsid w:val="00055292"/>
    <w:rsid w:val="00056238"/>
    <w:rsid w:val="000562CF"/>
    <w:rsid w:val="00056CB6"/>
    <w:rsid w:val="00071FCC"/>
    <w:rsid w:val="00076227"/>
    <w:rsid w:val="0008422C"/>
    <w:rsid w:val="0009343A"/>
    <w:rsid w:val="000A5AD1"/>
    <w:rsid w:val="000A62F1"/>
    <w:rsid w:val="000B1D99"/>
    <w:rsid w:val="000B1DDA"/>
    <w:rsid w:val="000B29C8"/>
    <w:rsid w:val="000B569A"/>
    <w:rsid w:val="000B57A2"/>
    <w:rsid w:val="000B5D6D"/>
    <w:rsid w:val="000B7070"/>
    <w:rsid w:val="000C11B6"/>
    <w:rsid w:val="000C4321"/>
    <w:rsid w:val="000D3342"/>
    <w:rsid w:val="000E1C8C"/>
    <w:rsid w:val="000E43E9"/>
    <w:rsid w:val="000E55B2"/>
    <w:rsid w:val="000E5B13"/>
    <w:rsid w:val="000E7DE4"/>
    <w:rsid w:val="000F2A1C"/>
    <w:rsid w:val="00100317"/>
    <w:rsid w:val="00100D47"/>
    <w:rsid w:val="0010148C"/>
    <w:rsid w:val="00114B3E"/>
    <w:rsid w:val="00114F4E"/>
    <w:rsid w:val="001238EB"/>
    <w:rsid w:val="0012569F"/>
    <w:rsid w:val="001308F7"/>
    <w:rsid w:val="001370D7"/>
    <w:rsid w:val="001452A6"/>
    <w:rsid w:val="00150CF6"/>
    <w:rsid w:val="0016145D"/>
    <w:rsid w:val="00172FA8"/>
    <w:rsid w:val="00173F4D"/>
    <w:rsid w:val="00174264"/>
    <w:rsid w:val="00174DBB"/>
    <w:rsid w:val="00180C01"/>
    <w:rsid w:val="001829F4"/>
    <w:rsid w:val="00182DC1"/>
    <w:rsid w:val="001B19F2"/>
    <w:rsid w:val="001B2B22"/>
    <w:rsid w:val="001B7BDF"/>
    <w:rsid w:val="001C0705"/>
    <w:rsid w:val="001E07C9"/>
    <w:rsid w:val="001E24A4"/>
    <w:rsid w:val="001E26D3"/>
    <w:rsid w:val="001E6399"/>
    <w:rsid w:val="001F090E"/>
    <w:rsid w:val="001F391B"/>
    <w:rsid w:val="002010F2"/>
    <w:rsid w:val="002112D5"/>
    <w:rsid w:val="00216E03"/>
    <w:rsid w:val="00225DD9"/>
    <w:rsid w:val="00230A54"/>
    <w:rsid w:val="002331BA"/>
    <w:rsid w:val="00240048"/>
    <w:rsid w:val="00241A3D"/>
    <w:rsid w:val="002435D4"/>
    <w:rsid w:val="00244272"/>
    <w:rsid w:val="002515CB"/>
    <w:rsid w:val="00260142"/>
    <w:rsid w:val="002606F3"/>
    <w:rsid w:val="00260AF9"/>
    <w:rsid w:val="00262EC7"/>
    <w:rsid w:val="0026659D"/>
    <w:rsid w:val="00277129"/>
    <w:rsid w:val="00280537"/>
    <w:rsid w:val="002834DE"/>
    <w:rsid w:val="00285D6E"/>
    <w:rsid w:val="00295F7A"/>
    <w:rsid w:val="002968BC"/>
    <w:rsid w:val="00297503"/>
    <w:rsid w:val="002A1788"/>
    <w:rsid w:val="002A17B8"/>
    <w:rsid w:val="002B03CE"/>
    <w:rsid w:val="002B1929"/>
    <w:rsid w:val="002B2558"/>
    <w:rsid w:val="002C54D4"/>
    <w:rsid w:val="002D5D14"/>
    <w:rsid w:val="002D75C4"/>
    <w:rsid w:val="002E7A0B"/>
    <w:rsid w:val="002E7EDB"/>
    <w:rsid w:val="00300980"/>
    <w:rsid w:val="00304D9E"/>
    <w:rsid w:val="00307BDD"/>
    <w:rsid w:val="003128F4"/>
    <w:rsid w:val="00315296"/>
    <w:rsid w:val="00315C5C"/>
    <w:rsid w:val="003165ED"/>
    <w:rsid w:val="00316CC9"/>
    <w:rsid w:val="0032251C"/>
    <w:rsid w:val="00322FF1"/>
    <w:rsid w:val="00334DB1"/>
    <w:rsid w:val="0034347E"/>
    <w:rsid w:val="00343F5E"/>
    <w:rsid w:val="00362D7F"/>
    <w:rsid w:val="003726A9"/>
    <w:rsid w:val="00377834"/>
    <w:rsid w:val="00382F89"/>
    <w:rsid w:val="00391C3E"/>
    <w:rsid w:val="00397186"/>
    <w:rsid w:val="00397368"/>
    <w:rsid w:val="003A1012"/>
    <w:rsid w:val="003B058D"/>
    <w:rsid w:val="003B1936"/>
    <w:rsid w:val="003B3443"/>
    <w:rsid w:val="003B4915"/>
    <w:rsid w:val="003B6749"/>
    <w:rsid w:val="003C1E1C"/>
    <w:rsid w:val="003C5895"/>
    <w:rsid w:val="003D4E6A"/>
    <w:rsid w:val="003D5ADB"/>
    <w:rsid w:val="003D6B45"/>
    <w:rsid w:val="003D6DEF"/>
    <w:rsid w:val="003D7BE2"/>
    <w:rsid w:val="003E4336"/>
    <w:rsid w:val="00401136"/>
    <w:rsid w:val="00402FFD"/>
    <w:rsid w:val="004067B4"/>
    <w:rsid w:val="00413DED"/>
    <w:rsid w:val="00414034"/>
    <w:rsid w:val="0042233B"/>
    <w:rsid w:val="004255D0"/>
    <w:rsid w:val="004306D9"/>
    <w:rsid w:val="004358AA"/>
    <w:rsid w:val="00441FFB"/>
    <w:rsid w:val="00447E1F"/>
    <w:rsid w:val="00455F22"/>
    <w:rsid w:val="004737C7"/>
    <w:rsid w:val="00473D8E"/>
    <w:rsid w:val="004745C4"/>
    <w:rsid w:val="00474C6E"/>
    <w:rsid w:val="00481C98"/>
    <w:rsid w:val="00482E04"/>
    <w:rsid w:val="0048767D"/>
    <w:rsid w:val="00490E7A"/>
    <w:rsid w:val="004930F5"/>
    <w:rsid w:val="00493DF4"/>
    <w:rsid w:val="00493F9D"/>
    <w:rsid w:val="004A113E"/>
    <w:rsid w:val="004A1B8D"/>
    <w:rsid w:val="004A23E6"/>
    <w:rsid w:val="004A2F84"/>
    <w:rsid w:val="004A3E64"/>
    <w:rsid w:val="004A7A78"/>
    <w:rsid w:val="004B3DF6"/>
    <w:rsid w:val="004B4A32"/>
    <w:rsid w:val="004D124C"/>
    <w:rsid w:val="004E0195"/>
    <w:rsid w:val="004E4674"/>
    <w:rsid w:val="004E5B4A"/>
    <w:rsid w:val="004F11C1"/>
    <w:rsid w:val="004F6B96"/>
    <w:rsid w:val="004F78C2"/>
    <w:rsid w:val="004F7BF3"/>
    <w:rsid w:val="00503566"/>
    <w:rsid w:val="00505EC3"/>
    <w:rsid w:val="005060CD"/>
    <w:rsid w:val="005070D9"/>
    <w:rsid w:val="00515056"/>
    <w:rsid w:val="0051643B"/>
    <w:rsid w:val="00516E7F"/>
    <w:rsid w:val="0052211A"/>
    <w:rsid w:val="005223C9"/>
    <w:rsid w:val="0054096A"/>
    <w:rsid w:val="00541CF2"/>
    <w:rsid w:val="0055176E"/>
    <w:rsid w:val="00551B59"/>
    <w:rsid w:val="00552316"/>
    <w:rsid w:val="00553BA1"/>
    <w:rsid w:val="00554D55"/>
    <w:rsid w:val="00562848"/>
    <w:rsid w:val="00563BB9"/>
    <w:rsid w:val="00573AC5"/>
    <w:rsid w:val="00576774"/>
    <w:rsid w:val="00576FFD"/>
    <w:rsid w:val="0058173E"/>
    <w:rsid w:val="0058577D"/>
    <w:rsid w:val="00585CCB"/>
    <w:rsid w:val="00594BF6"/>
    <w:rsid w:val="005950A7"/>
    <w:rsid w:val="005956E2"/>
    <w:rsid w:val="00595AE2"/>
    <w:rsid w:val="005A0552"/>
    <w:rsid w:val="005A233C"/>
    <w:rsid w:val="005B01DC"/>
    <w:rsid w:val="005B401D"/>
    <w:rsid w:val="005C022B"/>
    <w:rsid w:val="005C2225"/>
    <w:rsid w:val="005D1073"/>
    <w:rsid w:val="005D4995"/>
    <w:rsid w:val="005D575C"/>
    <w:rsid w:val="005E2CFE"/>
    <w:rsid w:val="005F03B6"/>
    <w:rsid w:val="005F2914"/>
    <w:rsid w:val="005F4642"/>
    <w:rsid w:val="005F76F2"/>
    <w:rsid w:val="00614A6D"/>
    <w:rsid w:val="006275E3"/>
    <w:rsid w:val="00634220"/>
    <w:rsid w:val="00636407"/>
    <w:rsid w:val="00645F5C"/>
    <w:rsid w:val="0065355E"/>
    <w:rsid w:val="00655F55"/>
    <w:rsid w:val="00665C27"/>
    <w:rsid w:val="0066721D"/>
    <w:rsid w:val="00682CAB"/>
    <w:rsid w:val="00685A69"/>
    <w:rsid w:val="00691178"/>
    <w:rsid w:val="00692E2A"/>
    <w:rsid w:val="00695720"/>
    <w:rsid w:val="006977DC"/>
    <w:rsid w:val="006B32A3"/>
    <w:rsid w:val="006B3B3E"/>
    <w:rsid w:val="006C2897"/>
    <w:rsid w:val="006C4AE8"/>
    <w:rsid w:val="006C55A0"/>
    <w:rsid w:val="006D18B4"/>
    <w:rsid w:val="006D395D"/>
    <w:rsid w:val="006D3EB8"/>
    <w:rsid w:val="006D413E"/>
    <w:rsid w:val="006E0130"/>
    <w:rsid w:val="006E0B65"/>
    <w:rsid w:val="006E5719"/>
    <w:rsid w:val="006F211F"/>
    <w:rsid w:val="006F2FE9"/>
    <w:rsid w:val="00705BE8"/>
    <w:rsid w:val="007064DE"/>
    <w:rsid w:val="0070760E"/>
    <w:rsid w:val="007077E5"/>
    <w:rsid w:val="0072277B"/>
    <w:rsid w:val="00724E47"/>
    <w:rsid w:val="0073352D"/>
    <w:rsid w:val="00735178"/>
    <w:rsid w:val="007420FF"/>
    <w:rsid w:val="00746984"/>
    <w:rsid w:val="007511AE"/>
    <w:rsid w:val="00753C8F"/>
    <w:rsid w:val="007544CE"/>
    <w:rsid w:val="0075491C"/>
    <w:rsid w:val="007706F5"/>
    <w:rsid w:val="00772D3B"/>
    <w:rsid w:val="007758BB"/>
    <w:rsid w:val="007775B8"/>
    <w:rsid w:val="007808EA"/>
    <w:rsid w:val="0078429D"/>
    <w:rsid w:val="00786490"/>
    <w:rsid w:val="007936A6"/>
    <w:rsid w:val="00793BBD"/>
    <w:rsid w:val="0079488F"/>
    <w:rsid w:val="0079669B"/>
    <w:rsid w:val="007A2E61"/>
    <w:rsid w:val="007A7E89"/>
    <w:rsid w:val="007B00EB"/>
    <w:rsid w:val="007D13CD"/>
    <w:rsid w:val="007E21E8"/>
    <w:rsid w:val="007E3B79"/>
    <w:rsid w:val="007E4694"/>
    <w:rsid w:val="00803A38"/>
    <w:rsid w:val="00812EB9"/>
    <w:rsid w:val="0082426E"/>
    <w:rsid w:val="00830141"/>
    <w:rsid w:val="00830B6F"/>
    <w:rsid w:val="00833B76"/>
    <w:rsid w:val="00851602"/>
    <w:rsid w:val="00853932"/>
    <w:rsid w:val="00857753"/>
    <w:rsid w:val="008625E0"/>
    <w:rsid w:val="0086294B"/>
    <w:rsid w:val="00870055"/>
    <w:rsid w:val="00876E99"/>
    <w:rsid w:val="008821AA"/>
    <w:rsid w:val="00882B63"/>
    <w:rsid w:val="00883251"/>
    <w:rsid w:val="00883EAA"/>
    <w:rsid w:val="00885BE3"/>
    <w:rsid w:val="00890F8B"/>
    <w:rsid w:val="00896EEC"/>
    <w:rsid w:val="008A2D47"/>
    <w:rsid w:val="008A7B60"/>
    <w:rsid w:val="008B082E"/>
    <w:rsid w:val="008B102C"/>
    <w:rsid w:val="008C2868"/>
    <w:rsid w:val="008D4D72"/>
    <w:rsid w:val="008D584C"/>
    <w:rsid w:val="00901C45"/>
    <w:rsid w:val="009021C1"/>
    <w:rsid w:val="0090272A"/>
    <w:rsid w:val="009042B4"/>
    <w:rsid w:val="009065FD"/>
    <w:rsid w:val="00907A6D"/>
    <w:rsid w:val="00922D59"/>
    <w:rsid w:val="00932803"/>
    <w:rsid w:val="00932A69"/>
    <w:rsid w:val="009348D3"/>
    <w:rsid w:val="009504A9"/>
    <w:rsid w:val="00957AEC"/>
    <w:rsid w:val="00960B74"/>
    <w:rsid w:val="0096385F"/>
    <w:rsid w:val="0097688D"/>
    <w:rsid w:val="00981E46"/>
    <w:rsid w:val="00984F82"/>
    <w:rsid w:val="009A15B1"/>
    <w:rsid w:val="009A3141"/>
    <w:rsid w:val="009A6A33"/>
    <w:rsid w:val="009A7E01"/>
    <w:rsid w:val="009C0674"/>
    <w:rsid w:val="009D4994"/>
    <w:rsid w:val="009F1DEB"/>
    <w:rsid w:val="009F3EC7"/>
    <w:rsid w:val="009F54A3"/>
    <w:rsid w:val="00A00E27"/>
    <w:rsid w:val="00A03450"/>
    <w:rsid w:val="00A04F16"/>
    <w:rsid w:val="00A071DE"/>
    <w:rsid w:val="00A11DB3"/>
    <w:rsid w:val="00A168E5"/>
    <w:rsid w:val="00A178EB"/>
    <w:rsid w:val="00A20607"/>
    <w:rsid w:val="00A2408A"/>
    <w:rsid w:val="00A245DF"/>
    <w:rsid w:val="00A2620C"/>
    <w:rsid w:val="00A33C34"/>
    <w:rsid w:val="00A36397"/>
    <w:rsid w:val="00A4018E"/>
    <w:rsid w:val="00A455BB"/>
    <w:rsid w:val="00A45720"/>
    <w:rsid w:val="00A46B53"/>
    <w:rsid w:val="00A6027C"/>
    <w:rsid w:val="00A665C4"/>
    <w:rsid w:val="00A7112A"/>
    <w:rsid w:val="00A753B3"/>
    <w:rsid w:val="00A86728"/>
    <w:rsid w:val="00A92A38"/>
    <w:rsid w:val="00AA146E"/>
    <w:rsid w:val="00AA3454"/>
    <w:rsid w:val="00AB001D"/>
    <w:rsid w:val="00AB0D07"/>
    <w:rsid w:val="00AB1430"/>
    <w:rsid w:val="00AC04C5"/>
    <w:rsid w:val="00AC37AD"/>
    <w:rsid w:val="00AC4877"/>
    <w:rsid w:val="00AC59FF"/>
    <w:rsid w:val="00AE1685"/>
    <w:rsid w:val="00AE4928"/>
    <w:rsid w:val="00AF0C03"/>
    <w:rsid w:val="00AF5D3B"/>
    <w:rsid w:val="00B024BB"/>
    <w:rsid w:val="00B06BDB"/>
    <w:rsid w:val="00B07A0F"/>
    <w:rsid w:val="00B143ED"/>
    <w:rsid w:val="00B21034"/>
    <w:rsid w:val="00B344A7"/>
    <w:rsid w:val="00B366F4"/>
    <w:rsid w:val="00B40197"/>
    <w:rsid w:val="00B43801"/>
    <w:rsid w:val="00B548C3"/>
    <w:rsid w:val="00B632B5"/>
    <w:rsid w:val="00B67466"/>
    <w:rsid w:val="00B71BC7"/>
    <w:rsid w:val="00B7248F"/>
    <w:rsid w:val="00B81C04"/>
    <w:rsid w:val="00BA03E1"/>
    <w:rsid w:val="00BA1315"/>
    <w:rsid w:val="00BA176D"/>
    <w:rsid w:val="00BA2020"/>
    <w:rsid w:val="00BA3885"/>
    <w:rsid w:val="00BA62E4"/>
    <w:rsid w:val="00BC42C7"/>
    <w:rsid w:val="00BD0F18"/>
    <w:rsid w:val="00BD15EA"/>
    <w:rsid w:val="00BD52F1"/>
    <w:rsid w:val="00BE3B70"/>
    <w:rsid w:val="00BE5655"/>
    <w:rsid w:val="00C07AD5"/>
    <w:rsid w:val="00C335AD"/>
    <w:rsid w:val="00C3553B"/>
    <w:rsid w:val="00C53762"/>
    <w:rsid w:val="00C61B9E"/>
    <w:rsid w:val="00C67F75"/>
    <w:rsid w:val="00C713F3"/>
    <w:rsid w:val="00C73B16"/>
    <w:rsid w:val="00C74E7D"/>
    <w:rsid w:val="00C75E60"/>
    <w:rsid w:val="00C81FEF"/>
    <w:rsid w:val="00C834C7"/>
    <w:rsid w:val="00C90263"/>
    <w:rsid w:val="00C93145"/>
    <w:rsid w:val="00C955BF"/>
    <w:rsid w:val="00CB3066"/>
    <w:rsid w:val="00CB3705"/>
    <w:rsid w:val="00CB77AB"/>
    <w:rsid w:val="00CC1655"/>
    <w:rsid w:val="00CC7116"/>
    <w:rsid w:val="00CD0DF4"/>
    <w:rsid w:val="00CD4944"/>
    <w:rsid w:val="00CD50E5"/>
    <w:rsid w:val="00CE1127"/>
    <w:rsid w:val="00CE296C"/>
    <w:rsid w:val="00CE7DF9"/>
    <w:rsid w:val="00D007D2"/>
    <w:rsid w:val="00D03B20"/>
    <w:rsid w:val="00D0461F"/>
    <w:rsid w:val="00D0732D"/>
    <w:rsid w:val="00D1451E"/>
    <w:rsid w:val="00D14C88"/>
    <w:rsid w:val="00D15AC3"/>
    <w:rsid w:val="00D169CB"/>
    <w:rsid w:val="00D16FD0"/>
    <w:rsid w:val="00D23AAE"/>
    <w:rsid w:val="00D24962"/>
    <w:rsid w:val="00D303C3"/>
    <w:rsid w:val="00D31AA6"/>
    <w:rsid w:val="00D32DC2"/>
    <w:rsid w:val="00D34907"/>
    <w:rsid w:val="00D352D7"/>
    <w:rsid w:val="00D414DB"/>
    <w:rsid w:val="00D52490"/>
    <w:rsid w:val="00D5430E"/>
    <w:rsid w:val="00D56847"/>
    <w:rsid w:val="00D571A9"/>
    <w:rsid w:val="00D62A9A"/>
    <w:rsid w:val="00D66BC6"/>
    <w:rsid w:val="00D7007A"/>
    <w:rsid w:val="00D702B9"/>
    <w:rsid w:val="00D8171C"/>
    <w:rsid w:val="00D82620"/>
    <w:rsid w:val="00D83B6E"/>
    <w:rsid w:val="00DC41F4"/>
    <w:rsid w:val="00DC7784"/>
    <w:rsid w:val="00DD3889"/>
    <w:rsid w:val="00DD7885"/>
    <w:rsid w:val="00DD7C2E"/>
    <w:rsid w:val="00DF1583"/>
    <w:rsid w:val="00DF3522"/>
    <w:rsid w:val="00E01936"/>
    <w:rsid w:val="00E039AE"/>
    <w:rsid w:val="00E06B31"/>
    <w:rsid w:val="00E16AF3"/>
    <w:rsid w:val="00E263FB"/>
    <w:rsid w:val="00E334A4"/>
    <w:rsid w:val="00E3489D"/>
    <w:rsid w:val="00E41A5B"/>
    <w:rsid w:val="00E56AC9"/>
    <w:rsid w:val="00E65251"/>
    <w:rsid w:val="00E83088"/>
    <w:rsid w:val="00E83167"/>
    <w:rsid w:val="00E8361C"/>
    <w:rsid w:val="00E867A0"/>
    <w:rsid w:val="00E90656"/>
    <w:rsid w:val="00E90A66"/>
    <w:rsid w:val="00E921F8"/>
    <w:rsid w:val="00E943E4"/>
    <w:rsid w:val="00E94BC1"/>
    <w:rsid w:val="00E978ED"/>
    <w:rsid w:val="00EB7722"/>
    <w:rsid w:val="00EC0E6A"/>
    <w:rsid w:val="00EC1042"/>
    <w:rsid w:val="00EC1E88"/>
    <w:rsid w:val="00EC5D25"/>
    <w:rsid w:val="00ED2667"/>
    <w:rsid w:val="00ED78D9"/>
    <w:rsid w:val="00EE6AA1"/>
    <w:rsid w:val="00EF0551"/>
    <w:rsid w:val="00EF502C"/>
    <w:rsid w:val="00EF7768"/>
    <w:rsid w:val="00F00F00"/>
    <w:rsid w:val="00F039A8"/>
    <w:rsid w:val="00F06E6A"/>
    <w:rsid w:val="00F07824"/>
    <w:rsid w:val="00F11BC9"/>
    <w:rsid w:val="00F16425"/>
    <w:rsid w:val="00F247E2"/>
    <w:rsid w:val="00F25B94"/>
    <w:rsid w:val="00F34A6F"/>
    <w:rsid w:val="00F51125"/>
    <w:rsid w:val="00F51B1E"/>
    <w:rsid w:val="00F54A71"/>
    <w:rsid w:val="00F62876"/>
    <w:rsid w:val="00F70D6A"/>
    <w:rsid w:val="00F81AB8"/>
    <w:rsid w:val="00F8452A"/>
    <w:rsid w:val="00F85513"/>
    <w:rsid w:val="00FA00E5"/>
    <w:rsid w:val="00FA5B9E"/>
    <w:rsid w:val="00FB0467"/>
    <w:rsid w:val="00FB3B41"/>
    <w:rsid w:val="00FC6935"/>
    <w:rsid w:val="00FD1F65"/>
    <w:rsid w:val="00FE0A8E"/>
    <w:rsid w:val="00FE3B9A"/>
    <w:rsid w:val="00FE77EB"/>
    <w:rsid w:val="00FF2DCB"/>
    <w:rsid w:val="00FF34E7"/>
    <w:rsid w:val="01254BE9"/>
    <w:rsid w:val="0331D3D4"/>
    <w:rsid w:val="03A8311F"/>
    <w:rsid w:val="04DAD435"/>
    <w:rsid w:val="04DE6999"/>
    <w:rsid w:val="06379876"/>
    <w:rsid w:val="073E1C94"/>
    <w:rsid w:val="07C81B6C"/>
    <w:rsid w:val="090A3F0C"/>
    <w:rsid w:val="09857FBD"/>
    <w:rsid w:val="0AEF9363"/>
    <w:rsid w:val="0B4526BF"/>
    <w:rsid w:val="0CE5198F"/>
    <w:rsid w:val="0D51E549"/>
    <w:rsid w:val="0E230027"/>
    <w:rsid w:val="0E957AE7"/>
    <w:rsid w:val="1094A3AC"/>
    <w:rsid w:val="11572ED8"/>
    <w:rsid w:val="120C0A3B"/>
    <w:rsid w:val="12CF1466"/>
    <w:rsid w:val="15901A5B"/>
    <w:rsid w:val="1730AE5F"/>
    <w:rsid w:val="1AE0ADE8"/>
    <w:rsid w:val="1C585112"/>
    <w:rsid w:val="1C7208EF"/>
    <w:rsid w:val="1E0F4E4A"/>
    <w:rsid w:val="1ED2406D"/>
    <w:rsid w:val="1F98A4F2"/>
    <w:rsid w:val="210D23F8"/>
    <w:rsid w:val="253A6F79"/>
    <w:rsid w:val="254DAD2F"/>
    <w:rsid w:val="2575BDFC"/>
    <w:rsid w:val="2584007C"/>
    <w:rsid w:val="25E32D6A"/>
    <w:rsid w:val="288722C0"/>
    <w:rsid w:val="289DF1B6"/>
    <w:rsid w:val="308978AE"/>
    <w:rsid w:val="325E5126"/>
    <w:rsid w:val="33447F8C"/>
    <w:rsid w:val="335C4B24"/>
    <w:rsid w:val="33FA5AF4"/>
    <w:rsid w:val="3539FEE7"/>
    <w:rsid w:val="3968B759"/>
    <w:rsid w:val="3A4EC134"/>
    <w:rsid w:val="3BAAFD7F"/>
    <w:rsid w:val="3E4B20B8"/>
    <w:rsid w:val="446C0449"/>
    <w:rsid w:val="455CA81B"/>
    <w:rsid w:val="455D7D7D"/>
    <w:rsid w:val="46D392D3"/>
    <w:rsid w:val="49E8A217"/>
    <w:rsid w:val="4A0A006E"/>
    <w:rsid w:val="4AE4C2F4"/>
    <w:rsid w:val="4C8EF1CF"/>
    <w:rsid w:val="4D52EE91"/>
    <w:rsid w:val="4F3CF15A"/>
    <w:rsid w:val="4FEA4A04"/>
    <w:rsid w:val="50330F4F"/>
    <w:rsid w:val="509B16B2"/>
    <w:rsid w:val="51424DF0"/>
    <w:rsid w:val="52CF25ED"/>
    <w:rsid w:val="5310E47F"/>
    <w:rsid w:val="534138C0"/>
    <w:rsid w:val="5646CB35"/>
    <w:rsid w:val="57176675"/>
    <w:rsid w:val="58250002"/>
    <w:rsid w:val="589A2E32"/>
    <w:rsid w:val="5BDCF244"/>
    <w:rsid w:val="60C05E97"/>
    <w:rsid w:val="60E70D7A"/>
    <w:rsid w:val="6163EC08"/>
    <w:rsid w:val="61BCB131"/>
    <w:rsid w:val="6344AB09"/>
    <w:rsid w:val="63BCF5B5"/>
    <w:rsid w:val="6729C911"/>
    <w:rsid w:val="68AA0939"/>
    <w:rsid w:val="69CFE55C"/>
    <w:rsid w:val="6A3E5021"/>
    <w:rsid w:val="6BC5970D"/>
    <w:rsid w:val="6F5EB3E7"/>
    <w:rsid w:val="6FD03904"/>
    <w:rsid w:val="70527EA5"/>
    <w:rsid w:val="711AC19B"/>
    <w:rsid w:val="7151A131"/>
    <w:rsid w:val="720B2A33"/>
    <w:rsid w:val="731F5BAD"/>
    <w:rsid w:val="733AF2D9"/>
    <w:rsid w:val="73BA2AFA"/>
    <w:rsid w:val="7528E619"/>
    <w:rsid w:val="75307B33"/>
    <w:rsid w:val="75BAD639"/>
    <w:rsid w:val="76E0BE42"/>
    <w:rsid w:val="7917B547"/>
    <w:rsid w:val="7C95FC8B"/>
    <w:rsid w:val="7E441BC0"/>
    <w:rsid w:val="7F5C91D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AD59F"/>
  <w15:docId w15:val="{AAE31BE9-E168-44E0-9F80-E5B4964A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2"/>
      <w:szCs w:val="24"/>
    </w:rPr>
  </w:style>
  <w:style w:type="paragraph" w:styleId="berschrift2">
    <w:name w:val="heading 2"/>
    <w:basedOn w:val="Standard"/>
    <w:next w:val="Standard"/>
    <w:link w:val="berschrift2Zchn"/>
    <w:unhideWhenUsed/>
    <w:qFormat/>
    <w:rsid w:val="00D303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customStyle="1" w:styleId="berschrift2Zchn">
    <w:name w:val="Überschrift 2 Zchn"/>
    <w:basedOn w:val="Absatz-Standardschriftart"/>
    <w:link w:val="berschrift2"/>
    <w:rsid w:val="00D303C3"/>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semiHidden/>
    <w:unhideWhenUsed/>
    <w:rsid w:val="000B29C8"/>
    <w:rPr>
      <w:sz w:val="16"/>
      <w:szCs w:val="16"/>
    </w:rPr>
  </w:style>
  <w:style w:type="paragraph" w:styleId="Kommentartext">
    <w:name w:val="annotation text"/>
    <w:basedOn w:val="Standard"/>
    <w:link w:val="KommentartextZchn"/>
    <w:semiHidden/>
    <w:unhideWhenUsed/>
    <w:rsid w:val="000B29C8"/>
    <w:pPr>
      <w:spacing w:line="240" w:lineRule="auto"/>
    </w:pPr>
    <w:rPr>
      <w:sz w:val="20"/>
      <w:szCs w:val="20"/>
    </w:rPr>
  </w:style>
  <w:style w:type="character" w:customStyle="1" w:styleId="KommentartextZchn">
    <w:name w:val="Kommentartext Zchn"/>
    <w:basedOn w:val="Absatz-Standardschriftart"/>
    <w:link w:val="Kommentartext"/>
    <w:semiHidden/>
    <w:rsid w:val="000B29C8"/>
    <w:rPr>
      <w:rFonts w:ascii="Arial" w:hAnsi="Arial"/>
    </w:rPr>
  </w:style>
  <w:style w:type="paragraph" w:styleId="Kommentarthema">
    <w:name w:val="annotation subject"/>
    <w:basedOn w:val="Kommentartext"/>
    <w:next w:val="Kommentartext"/>
    <w:link w:val="KommentarthemaZchn"/>
    <w:semiHidden/>
    <w:unhideWhenUsed/>
    <w:rsid w:val="000B29C8"/>
    <w:rPr>
      <w:b/>
      <w:bCs/>
    </w:rPr>
  </w:style>
  <w:style w:type="character" w:customStyle="1" w:styleId="KommentarthemaZchn">
    <w:name w:val="Kommentarthema Zchn"/>
    <w:basedOn w:val="KommentartextZchn"/>
    <w:link w:val="Kommentarthema"/>
    <w:semiHidden/>
    <w:rsid w:val="000B29C8"/>
    <w:rPr>
      <w:rFonts w:ascii="Arial" w:hAnsi="Arial"/>
      <w:b/>
      <w:bCs/>
    </w:rPr>
  </w:style>
  <w:style w:type="paragraph" w:styleId="berarbeitung">
    <w:name w:val="Revision"/>
    <w:hidden/>
    <w:uiPriority w:val="99"/>
    <w:semiHidden/>
    <w:rsid w:val="00285D6E"/>
    <w:rPr>
      <w:rFonts w:ascii="Arial" w:hAnsi="Arial"/>
      <w:sz w:val="22"/>
      <w:szCs w:val="24"/>
    </w:rPr>
  </w:style>
  <w:style w:type="character" w:customStyle="1" w:styleId="NichtaufgelsteErwhnung1">
    <w:name w:val="Nicht aufgelöste Erwähnung1"/>
    <w:basedOn w:val="Absatz-Standardschriftart"/>
    <w:uiPriority w:val="99"/>
    <w:semiHidden/>
    <w:unhideWhenUsed/>
    <w:rsid w:val="00830B6F"/>
    <w:rPr>
      <w:color w:val="605E5C"/>
      <w:shd w:val="clear" w:color="auto" w:fill="E1DFDD"/>
    </w:rPr>
  </w:style>
  <w:style w:type="character" w:styleId="BesuchterLink">
    <w:name w:val="FollowedHyperlink"/>
    <w:basedOn w:val="Absatz-Standardschriftart"/>
    <w:semiHidden/>
    <w:unhideWhenUsed/>
    <w:rsid w:val="00B81C04"/>
    <w:rPr>
      <w:color w:val="954F72" w:themeColor="followedHyperlink"/>
      <w:u w:val="single"/>
    </w:rPr>
  </w:style>
  <w:style w:type="character" w:styleId="Fett">
    <w:name w:val="Strong"/>
    <w:uiPriority w:val="22"/>
    <w:qFormat/>
    <w:rsid w:val="00830141"/>
    <w:rPr>
      <w:b/>
      <w:bCs/>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0997">
      <w:bodyDiv w:val="1"/>
      <w:marLeft w:val="0"/>
      <w:marRight w:val="0"/>
      <w:marTop w:val="0"/>
      <w:marBottom w:val="0"/>
      <w:divBdr>
        <w:top w:val="none" w:sz="0" w:space="0" w:color="auto"/>
        <w:left w:val="none" w:sz="0" w:space="0" w:color="auto"/>
        <w:bottom w:val="none" w:sz="0" w:space="0" w:color="auto"/>
        <w:right w:val="none" w:sz="0" w:space="0" w:color="auto"/>
      </w:divBdr>
      <w:divsChild>
        <w:div w:id="121578547">
          <w:marLeft w:val="562"/>
          <w:marRight w:val="0"/>
          <w:marTop w:val="0"/>
          <w:marBottom w:val="120"/>
          <w:divBdr>
            <w:top w:val="none" w:sz="0" w:space="0" w:color="auto"/>
            <w:left w:val="none" w:sz="0" w:space="0" w:color="auto"/>
            <w:bottom w:val="none" w:sz="0" w:space="0" w:color="auto"/>
            <w:right w:val="none" w:sz="0" w:space="0" w:color="auto"/>
          </w:divBdr>
        </w:div>
        <w:div w:id="681399329">
          <w:marLeft w:val="562"/>
          <w:marRight w:val="0"/>
          <w:marTop w:val="0"/>
          <w:marBottom w:val="120"/>
          <w:divBdr>
            <w:top w:val="none" w:sz="0" w:space="0" w:color="auto"/>
            <w:left w:val="none" w:sz="0" w:space="0" w:color="auto"/>
            <w:bottom w:val="none" w:sz="0" w:space="0" w:color="auto"/>
            <w:right w:val="none" w:sz="0" w:space="0" w:color="auto"/>
          </w:divBdr>
        </w:div>
        <w:div w:id="1672561260">
          <w:marLeft w:val="562"/>
          <w:marRight w:val="0"/>
          <w:marTop w:val="0"/>
          <w:marBottom w:val="120"/>
          <w:divBdr>
            <w:top w:val="none" w:sz="0" w:space="0" w:color="auto"/>
            <w:left w:val="none" w:sz="0" w:space="0" w:color="auto"/>
            <w:bottom w:val="none" w:sz="0" w:space="0" w:color="auto"/>
            <w:right w:val="none" w:sz="0" w:space="0" w:color="auto"/>
          </w:divBdr>
        </w:div>
      </w:divsChild>
    </w:div>
    <w:div w:id="510220709">
      <w:bodyDiv w:val="1"/>
      <w:marLeft w:val="0"/>
      <w:marRight w:val="0"/>
      <w:marTop w:val="0"/>
      <w:marBottom w:val="0"/>
      <w:divBdr>
        <w:top w:val="none" w:sz="0" w:space="0" w:color="auto"/>
        <w:left w:val="none" w:sz="0" w:space="0" w:color="auto"/>
        <w:bottom w:val="none" w:sz="0" w:space="0" w:color="auto"/>
        <w:right w:val="none" w:sz="0" w:space="0" w:color="auto"/>
      </w:divBdr>
    </w:div>
    <w:div w:id="714281977">
      <w:bodyDiv w:val="1"/>
      <w:marLeft w:val="0"/>
      <w:marRight w:val="0"/>
      <w:marTop w:val="0"/>
      <w:marBottom w:val="0"/>
      <w:divBdr>
        <w:top w:val="none" w:sz="0" w:space="0" w:color="auto"/>
        <w:left w:val="none" w:sz="0" w:space="0" w:color="auto"/>
        <w:bottom w:val="none" w:sz="0" w:space="0" w:color="auto"/>
        <w:right w:val="none" w:sz="0" w:space="0" w:color="auto"/>
      </w:divBdr>
      <w:divsChild>
        <w:div w:id="1088580169">
          <w:marLeft w:val="288"/>
          <w:marRight w:val="0"/>
          <w:marTop w:val="0"/>
          <w:marBottom w:val="120"/>
          <w:divBdr>
            <w:top w:val="none" w:sz="0" w:space="0" w:color="auto"/>
            <w:left w:val="none" w:sz="0" w:space="0" w:color="auto"/>
            <w:bottom w:val="none" w:sz="0" w:space="0" w:color="auto"/>
            <w:right w:val="none" w:sz="0" w:space="0" w:color="auto"/>
          </w:divBdr>
        </w:div>
      </w:divsChild>
    </w:div>
    <w:div w:id="1895000678">
      <w:bodyDiv w:val="1"/>
      <w:marLeft w:val="0"/>
      <w:marRight w:val="0"/>
      <w:marTop w:val="0"/>
      <w:marBottom w:val="0"/>
      <w:divBdr>
        <w:top w:val="none" w:sz="0" w:space="0" w:color="auto"/>
        <w:left w:val="none" w:sz="0" w:space="0" w:color="auto"/>
        <w:bottom w:val="none" w:sz="0" w:space="0" w:color="auto"/>
        <w:right w:val="none" w:sz="0" w:space="0" w:color="auto"/>
      </w:divBdr>
      <w:divsChild>
        <w:div w:id="552279268">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lux@prfact.ch"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presse.velux.ch/plus-de-choix-pour-les-coupoles-de-piece-froide-velux"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lux.ch/fr-ch/produits/fenetres-pour-toit-plat/coupole-landingpag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lux.ch"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3" ma:contentTypeDescription="Ein neues Dokument erstellen." ma:contentTypeScope="" ma:versionID="adfaf64c9e847c711dd1bfd3f1b1ce4f">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e717d7ac2f893b3754e9385d46858637"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0B76-5639-4C2F-A3F4-ABC70EEB4B07}">
  <ds:schemaRefs>
    <ds:schemaRef ds:uri="http://schemas.microsoft.com/sharepoint/v3/contenttype/forms"/>
  </ds:schemaRefs>
</ds:datastoreItem>
</file>

<file path=customXml/itemProps2.xml><?xml version="1.0" encoding="utf-8"?>
<ds:datastoreItem xmlns:ds="http://schemas.openxmlformats.org/officeDocument/2006/customXml" ds:itemID="{C5E0B583-081F-46B6-889F-97C21F98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6D91F-0A10-40D1-ACA8-138FC97B5E28}">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5109aa81-5098-4bb8-bfec-a251c777bbbd"/>
    <ds:schemaRef ds:uri="http://schemas.microsoft.com/office/2006/metadata/properties"/>
    <ds:schemaRef ds:uri="50cac201-cdd6-4c7a-b683-36739e709d10"/>
    <ds:schemaRef ds:uri="http://purl.org/dc/dcmitype/"/>
    <ds:schemaRef ds:uri="http://purl.org/dc/terms/"/>
  </ds:schemaRefs>
</ds:datastoreItem>
</file>

<file path=customXml/itemProps4.xml><?xml version="1.0" encoding="utf-8"?>
<ds:datastoreItem xmlns:ds="http://schemas.openxmlformats.org/officeDocument/2006/customXml" ds:itemID="{6B0788FB-BB83-44BC-918D-43300D0F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5841</Characters>
  <Application>Microsoft Office Word</Application>
  <DocSecurity>0</DocSecurity>
  <Lines>48</Lines>
  <Paragraphs>13</Paragraphs>
  <ScaleCrop>false</ScaleCrop>
  <Company>Faktor3 AG</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Pressemitteilung</dc:title>
  <dc:subject/>
  <dc:creator>Maik Seete</dc:creator>
  <cp:keywords/>
  <cp:lastModifiedBy>Samuel Bürki</cp:lastModifiedBy>
  <cp:revision>15</cp:revision>
  <cp:lastPrinted>2020-01-07T11:46:00Z</cp:lastPrinted>
  <dcterms:created xsi:type="dcterms:W3CDTF">2022-03-09T13:22:00Z</dcterms:created>
  <dcterms:modified xsi:type="dcterms:W3CDTF">2022-03-24T13:19:00Z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