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CF2" w:rsidRPr="008C269E" w:rsidRDefault="009C19F5">
      <w:pPr>
        <w:spacing w:after="120"/>
        <w:rPr>
          <w:rFonts w:ascii="VELUXforOffice" w:hAnsi="VELUXforOffice"/>
          <w:b/>
          <w:szCs w:val="22"/>
        </w:rPr>
      </w:pPr>
      <w:r>
        <w:rPr>
          <w:rFonts w:ascii="VELUXforOffice" w:hAnsi="VELUXforOffice"/>
          <w:b/>
          <w:szCs w:val="22"/>
        </w:rPr>
        <w:t>Communiqué de presse – Nouveautés produits Velux 2022</w:t>
      </w:r>
    </w:p>
    <w:p w:rsidR="0031426D" w:rsidRPr="008C269E" w:rsidRDefault="000D4591" w:rsidP="0F6CC406">
      <w:pPr>
        <w:spacing w:after="120"/>
        <w:rPr>
          <w:rFonts w:ascii="VELUXforOffice" w:hAnsi="VELUXforOffice"/>
          <w:b/>
          <w:bCs/>
          <w:color w:val="000000" w:themeColor="text1"/>
          <w:sz w:val="32"/>
          <w:szCs w:val="32"/>
        </w:rPr>
      </w:pPr>
      <w:r>
        <w:rPr>
          <w:rFonts w:ascii="VELUXforOffice" w:hAnsi="VELUXforOffice"/>
          <w:b/>
          <w:bCs/>
          <w:sz w:val="32"/>
          <w:szCs w:val="32"/>
        </w:rPr>
        <w:t xml:space="preserve">Velux met </w:t>
      </w:r>
      <w:r>
        <w:rPr>
          <w:rFonts w:ascii="VELUXforOffice" w:hAnsi="VELUXforOffice"/>
          <w:b/>
          <w:bCs/>
          <w:color w:val="000000" w:themeColor="text1"/>
          <w:sz w:val="32"/>
          <w:szCs w:val="32"/>
        </w:rPr>
        <w:t>l’accent sur les grandes surfaces de fenêtres avec une nouvelle catégorie de produits</w:t>
      </w:r>
    </w:p>
    <w:p w:rsidR="0021146E" w:rsidRPr="008C269E" w:rsidRDefault="00263D69" w:rsidP="0F6CC406">
      <w:pPr>
        <w:spacing w:after="120"/>
        <w:rPr>
          <w:rFonts w:ascii="VELUXforOffice" w:hAnsi="VELUXforOffice" w:cs="Arial"/>
          <w:b/>
          <w:bCs/>
        </w:rPr>
      </w:pPr>
      <w:r>
        <w:rPr>
          <w:rFonts w:ascii="VELUXforOffice" w:hAnsi="VELUXforOffice"/>
          <w:b/>
          <w:bCs/>
          <w:color w:val="000000" w:themeColor="text1"/>
        </w:rPr>
        <w:t>Aarburg, mars 2022.</w:t>
      </w:r>
      <w:r>
        <w:rPr>
          <w:rFonts w:ascii="VELUXforOffice" w:hAnsi="VELUXforOffice"/>
          <w:color w:val="000000" w:themeColor="text1"/>
        </w:rPr>
        <w:t xml:space="preserve"> </w:t>
      </w:r>
      <w:r>
        <w:rPr>
          <w:rFonts w:ascii="VELUXforOffice" w:hAnsi="VELUXforOffice"/>
          <w:b/>
          <w:bCs/>
          <w:color w:val="000000" w:themeColor="text1"/>
        </w:rPr>
        <w:t xml:space="preserve">Les grandes combinaisons de fenêtres de toit de Velux, comme le 3 en 1, le Quattro ou le Cabrio, transforment les pièces en espaces de vie et de séjour lumineux et attrayants, contribuant ainsi au bien-être des résidents. Velux regroupe désormais toutes ces combinaisons de fenêtres dans la catégorie de produits « solutions de lumière » afin </w:t>
      </w:r>
      <w:r>
        <w:rPr>
          <w:rFonts w:ascii="VELUXforOffice" w:hAnsi="VELUXforOffice"/>
          <w:b/>
          <w:bCs/>
        </w:rPr>
        <w:t>de faciliter le conseil et la sélection des produits.</w:t>
      </w:r>
    </w:p>
    <w:p w:rsidR="0021146E" w:rsidRPr="008C269E" w:rsidRDefault="008803CE" w:rsidP="00FF4ABA">
      <w:pPr>
        <w:spacing w:after="120"/>
        <w:rPr>
          <w:rFonts w:ascii="VELUXforOffice" w:hAnsi="VELUXforOffice" w:cs="Arial"/>
          <w:bCs/>
          <w:color w:val="000000" w:themeColor="text1"/>
          <w:szCs w:val="20"/>
        </w:rPr>
      </w:pPr>
      <w:r>
        <w:rPr>
          <w:rFonts w:ascii="VELUXforOffice" w:hAnsi="VELUXforOffice"/>
          <w:bCs/>
          <w:szCs w:val="20"/>
        </w:rPr>
        <w:t xml:space="preserve">Depuis plus de 80 ans, la mission de Velux est d’apporter un maximum de lumière naturelle, de l’air frais et une bonne vue dans les combles. Outre les fenêtres classiques à battant et à ouverture par projection, le fabricant propose des combinaisons de fenêtres dans différentes variantes. </w:t>
      </w:r>
      <w:r>
        <w:rPr>
          <w:rFonts w:ascii="VELUXforOffice" w:hAnsi="VELUXforOffice"/>
          <w:bCs/>
          <w:color w:val="000000" w:themeColor="text1"/>
          <w:szCs w:val="20"/>
        </w:rPr>
        <w:t>Celles-ci seront à l’avenir regroupées et commercialisées en tant que catégorie de produits « Solutions de lumière ». Afin de faciliter l’utilisation de ces produits par les entreprises d’installateurs, chaque solution de lumière aura sa propre page dans le catalogue, avec la précision du prix total de la combinaison de fenêtres. Cela simplifiera la tâche des entreprises pour commander les produits et conseiller les clients finaux, y compris en matière de prix.</w:t>
      </w:r>
    </w:p>
    <w:p w:rsidR="004B62DB" w:rsidRPr="008C269E" w:rsidRDefault="00365248" w:rsidP="0F6CC406">
      <w:pPr>
        <w:spacing w:after="120"/>
        <w:rPr>
          <w:rFonts w:ascii="VELUXforOffice" w:hAnsi="VELUXforOffice" w:cs="Arial"/>
          <w:color w:val="000000" w:themeColor="text1"/>
        </w:rPr>
      </w:pPr>
      <w:r>
        <w:rPr>
          <w:rFonts w:ascii="VELUXforOffice" w:hAnsi="VELUXforOffice"/>
          <w:color w:val="000000" w:themeColor="text1"/>
        </w:rPr>
        <w:t xml:space="preserve">Ainsi, la verrière avec élément supplémentaire dans le toit en pente ou dans la façade est une extension d’une fenêtre de toit allant jusqu’au sol, pour les toits avec ou sans allèges, tandis que les solutions de lumière Twin, 3 en 1 et le Quattro permettent de juxtaposer plusieurs fenêtres et de créer ainsi la plus grande surface de fenêtre possible. La solution de lumière verrière avec fenêtre de toit étend la surface de la fenêtre vers le haut jusqu’au plafond. Grâce à des sous-costières supplémentaires, les solutions Panorama et Espace permettent d’augmenter la surface habitable avec une hauteur debout totale sous le toit. La fenêtre de toit Cabrio crée en quelques gestes une sortie semblable à un balcon, tandis que la solution de lumière balcon de toit constitue également une porte vers l’extérieur. </w:t>
      </w:r>
    </w:p>
    <w:p w:rsidR="0021146E" w:rsidRPr="008C269E" w:rsidRDefault="0021146E" w:rsidP="0F6CC406">
      <w:pPr>
        <w:spacing w:after="120"/>
        <w:rPr>
          <w:rFonts w:ascii="VELUXforOffice" w:hAnsi="VELUXforOffice" w:cs="Arial"/>
          <w:color w:val="000000" w:themeColor="text1"/>
        </w:rPr>
      </w:pPr>
      <w:r>
        <w:rPr>
          <w:rFonts w:ascii="VELUXforOffice" w:hAnsi="VELUXforOffice"/>
          <w:color w:val="000000" w:themeColor="text1"/>
        </w:rPr>
        <w:t xml:space="preserve">Les craintes d’un rayonnement solaire trop important en été, compte tenu des vitrages de grande surface, ne sont pas fondées. Les solutions de lumière peuvent être équipées de </w:t>
      </w:r>
      <w:r>
        <w:rPr>
          <w:rFonts w:ascii="VELUXforOffice" w:hAnsi="VELUXforOffice"/>
          <w:color w:val="000000" w:themeColor="text1"/>
        </w:rPr>
        <w:lastRenderedPageBreak/>
        <w:t>marquisettes de protection contre la chaleur placées à l’extérieur ou encore de stores intérieurs.</w:t>
      </w:r>
    </w:p>
    <w:p w:rsidR="00307DDE" w:rsidRPr="00F84B8F" w:rsidRDefault="00307DDE" w:rsidP="00307DDE">
      <w:pPr>
        <w:pBdr>
          <w:bottom w:val="single" w:sz="4" w:space="1" w:color="auto"/>
        </w:pBdr>
        <w:spacing w:after="240"/>
        <w:rPr>
          <w:rFonts w:ascii="VELUXforOffice" w:hAnsi="VELUXforOffice" w:cs="Arial"/>
          <w:b/>
          <w:bCs/>
          <w:sz w:val="20"/>
          <w:szCs w:val="20"/>
        </w:rPr>
      </w:pPr>
      <w:r>
        <w:rPr>
          <w:rFonts w:ascii="VELUXforOffice" w:hAnsi="VELUXforOffice"/>
        </w:rPr>
        <w:t>Images</w:t>
      </w:r>
      <w:r w:rsidR="009C19F5">
        <w:rPr>
          <w:rFonts w:ascii="VELUXforOffice" w:hAnsi="VELUXforOffice"/>
        </w:rPr>
        <w:t xml:space="preserve">: </w:t>
      </w:r>
      <w:hyperlink r:id="rId11" w:history="1">
        <w:r w:rsidR="009C19F5">
          <w:rPr>
            <w:rStyle w:val="Hyperlink"/>
            <w:rFonts w:ascii="VELUXforOffice" w:hAnsi="VELUXforOffice"/>
          </w:rPr>
          <w:t>Newsroom Velux</w:t>
        </w:r>
      </w:hyperlink>
    </w:p>
    <w:p w:rsidR="00307DDE" w:rsidRPr="004C4BEB" w:rsidRDefault="00307DDE" w:rsidP="00307DDE">
      <w:pPr>
        <w:spacing w:line="240" w:lineRule="auto"/>
        <w:rPr>
          <w:rFonts w:ascii="VELUXforOffice" w:hAnsi="VELUXforOffice"/>
          <w:b/>
          <w:bCs/>
          <w:sz w:val="20"/>
          <w:szCs w:val="20"/>
          <w:lang w:val="fr-FR"/>
        </w:rPr>
      </w:pPr>
      <w:r w:rsidRPr="004C4BEB">
        <w:rPr>
          <w:rFonts w:ascii="VELUXforOffice" w:hAnsi="VELUXforOffice"/>
          <w:b/>
          <w:bCs/>
          <w:sz w:val="20"/>
          <w:szCs w:val="20"/>
          <w:lang w:val="fr-FR"/>
        </w:rPr>
        <w:t>Contact médias Velux</w:t>
      </w:r>
    </w:p>
    <w:p w:rsidR="00307DDE" w:rsidRPr="004C4BEB" w:rsidRDefault="00307DDE" w:rsidP="00307DDE">
      <w:pPr>
        <w:spacing w:line="260" w:lineRule="atLeast"/>
        <w:rPr>
          <w:rFonts w:ascii="VELUXforOffice" w:hAnsi="VELUXforOffice" w:cs="Arial"/>
          <w:color w:val="FF0000"/>
          <w:sz w:val="20"/>
          <w:szCs w:val="20"/>
          <w:u w:val="single"/>
          <w:lang w:eastAsia="da-DK"/>
        </w:rPr>
      </w:pPr>
      <w:r w:rsidRPr="004C4BEB">
        <w:rPr>
          <w:rFonts w:ascii="VELUXforOffice" w:hAnsi="VELUXforOffice" w:cs="Arial"/>
          <w:sz w:val="20"/>
          <w:szCs w:val="20"/>
          <w:lang w:eastAsia="da-DK"/>
        </w:rPr>
        <w:t>PRfact SA</w:t>
      </w:r>
      <w:r w:rsidRPr="004C4BEB">
        <w:rPr>
          <w:rFonts w:ascii="VELUXforOffice" w:hAnsi="VELUXforOffice" w:cs="Arial"/>
          <w:b/>
          <w:bCs/>
          <w:sz w:val="20"/>
          <w:szCs w:val="20"/>
          <w:lang w:eastAsia="da-DK"/>
        </w:rPr>
        <w:br/>
      </w:r>
      <w:r w:rsidRPr="004C4BEB">
        <w:rPr>
          <w:rFonts w:ascii="VELUXforOffice" w:hAnsi="VELUXforOffice" w:cs="Arial"/>
          <w:sz w:val="20"/>
          <w:szCs w:val="20"/>
          <w:lang w:eastAsia="da-DK"/>
        </w:rPr>
        <w:t>Samuel Bürki</w:t>
      </w:r>
      <w:r w:rsidRPr="004C4BEB">
        <w:rPr>
          <w:rFonts w:ascii="VELUXforOffice" w:hAnsi="VELUXforOffice" w:cs="Arial"/>
          <w:b/>
          <w:bCs/>
          <w:sz w:val="20"/>
          <w:szCs w:val="20"/>
          <w:lang w:eastAsia="da-DK"/>
        </w:rPr>
        <w:br/>
      </w:r>
      <w:r w:rsidRPr="004C4BEB">
        <w:rPr>
          <w:rFonts w:ascii="VELUXforOffice" w:hAnsi="VELUXforOffice" w:cs="Arial"/>
          <w:sz w:val="20"/>
          <w:szCs w:val="20"/>
          <w:lang w:eastAsia="da-DK"/>
        </w:rPr>
        <w:t xml:space="preserve">Seefeldstrasse 229 </w:t>
      </w:r>
      <w:r w:rsidRPr="004C4BEB">
        <w:rPr>
          <w:rFonts w:ascii="VELUXforOffice" w:hAnsi="VELUXforOffice" w:cs="Arial"/>
          <w:b/>
          <w:bCs/>
          <w:sz w:val="20"/>
          <w:szCs w:val="20"/>
          <w:lang w:eastAsia="da-DK"/>
        </w:rPr>
        <w:br/>
      </w:r>
      <w:r w:rsidRPr="004C4BEB">
        <w:rPr>
          <w:rFonts w:ascii="VELUXforOffice" w:hAnsi="VELUXforOffice" w:cs="Arial"/>
          <w:sz w:val="20"/>
          <w:szCs w:val="20"/>
          <w:lang w:eastAsia="da-DK"/>
        </w:rPr>
        <w:t xml:space="preserve">8008 Zurich </w:t>
      </w:r>
      <w:r w:rsidRPr="004C4BEB">
        <w:rPr>
          <w:rFonts w:ascii="VELUXforOffice" w:hAnsi="VELUXforOffice" w:cs="Arial"/>
          <w:b/>
          <w:bCs/>
          <w:sz w:val="20"/>
          <w:szCs w:val="20"/>
          <w:lang w:eastAsia="da-DK"/>
        </w:rPr>
        <w:br/>
      </w:r>
      <w:r w:rsidRPr="004C4BEB">
        <w:rPr>
          <w:rFonts w:ascii="VELUXforOffice" w:hAnsi="VELUXforOffice" w:cs="Arial"/>
          <w:bCs/>
          <w:sz w:val="20"/>
          <w:szCs w:val="20"/>
          <w:lang w:eastAsia="da-DK"/>
        </w:rPr>
        <w:t xml:space="preserve">Téléphone </w:t>
      </w:r>
      <w:r w:rsidRPr="004C4BEB">
        <w:rPr>
          <w:rFonts w:ascii="VELUXforOffice" w:hAnsi="VELUXforOffice" w:cs="Arial"/>
          <w:sz w:val="20"/>
          <w:szCs w:val="20"/>
          <w:lang w:eastAsia="da-DK"/>
        </w:rPr>
        <w:t>+41 43 322 01 10</w:t>
      </w:r>
      <w:r w:rsidRPr="004C4BEB">
        <w:rPr>
          <w:rFonts w:ascii="VELUXforOffice" w:hAnsi="VELUXforOffice" w:cs="Arial"/>
          <w:b/>
          <w:bCs/>
          <w:sz w:val="20"/>
          <w:szCs w:val="20"/>
          <w:lang w:eastAsia="da-DK"/>
        </w:rPr>
        <w:br/>
      </w:r>
      <w:hyperlink r:id="rId12" w:history="1">
        <w:r w:rsidRPr="004C4BEB">
          <w:rPr>
            <w:rFonts w:ascii="VELUXforOffice" w:hAnsi="VELUXforOffice" w:cs="Arial"/>
            <w:bCs/>
            <w:color w:val="0070C0"/>
            <w:sz w:val="20"/>
            <w:szCs w:val="20"/>
            <w:u w:val="single"/>
            <w:lang w:eastAsia="da-DK"/>
          </w:rPr>
          <w:t>velux@prfact.ch</w:t>
        </w:r>
      </w:hyperlink>
    </w:p>
    <w:p w:rsidR="00307DDE" w:rsidRPr="004C4BEB" w:rsidRDefault="00307DDE" w:rsidP="00307DDE">
      <w:pPr>
        <w:pBdr>
          <w:bottom w:val="single" w:sz="4" w:space="1" w:color="auto"/>
        </w:pBdr>
        <w:spacing w:line="260" w:lineRule="atLeast"/>
        <w:rPr>
          <w:rFonts w:ascii="VELUXforOffice" w:hAnsi="VELUXforOffice" w:cs="Arial"/>
          <w:color w:val="FF0000"/>
          <w:sz w:val="20"/>
          <w:szCs w:val="20"/>
          <w:u w:val="single"/>
          <w:lang w:eastAsia="da-DK"/>
        </w:rPr>
      </w:pPr>
    </w:p>
    <w:p w:rsidR="00307DDE" w:rsidRPr="004C4BEB" w:rsidRDefault="00307DDE" w:rsidP="00307DDE">
      <w:pPr>
        <w:spacing w:line="260" w:lineRule="atLeast"/>
        <w:rPr>
          <w:rFonts w:ascii="VELUXforOffice" w:hAnsi="VELUXforOffice" w:cs="Arial"/>
          <w:color w:val="FF0000"/>
          <w:sz w:val="20"/>
          <w:szCs w:val="20"/>
          <w:lang w:eastAsia="da-DK"/>
        </w:rPr>
      </w:pPr>
    </w:p>
    <w:p w:rsidR="00307DDE" w:rsidRPr="004C4BEB" w:rsidRDefault="00307DDE" w:rsidP="00307DDE">
      <w:pPr>
        <w:spacing w:line="240" w:lineRule="auto"/>
        <w:contextualSpacing/>
        <w:rPr>
          <w:rFonts w:ascii="VELUXforOffice" w:hAnsi="VELUXforOffice" w:cs="Arial"/>
          <w:b/>
          <w:bCs/>
          <w:sz w:val="20"/>
          <w:szCs w:val="20"/>
          <w:lang w:val="fr-FR" w:eastAsia="da-DK"/>
        </w:rPr>
      </w:pPr>
      <w:r w:rsidRPr="004C4BEB">
        <w:rPr>
          <w:rFonts w:ascii="VELUXforOffice" w:hAnsi="VELUXforOffice" w:cs="Arial"/>
          <w:b/>
          <w:bCs/>
          <w:sz w:val="20"/>
          <w:szCs w:val="20"/>
          <w:lang w:val="fr-FR" w:eastAsia="da-DK"/>
        </w:rPr>
        <w:t xml:space="preserve">A propos du groupe </w:t>
      </w:r>
      <w:r>
        <w:rPr>
          <w:rFonts w:ascii="VELUXforOffice" w:hAnsi="VELUXforOffice" w:cs="Arial"/>
          <w:b/>
          <w:bCs/>
          <w:sz w:val="20"/>
          <w:szCs w:val="20"/>
          <w:lang w:val="fr-FR" w:eastAsia="da-DK"/>
        </w:rPr>
        <w:t>Velux</w:t>
      </w:r>
    </w:p>
    <w:p w:rsidR="00307DDE" w:rsidRPr="004C4BEB" w:rsidRDefault="00307DDE" w:rsidP="00307DDE">
      <w:pPr>
        <w:spacing w:line="240" w:lineRule="auto"/>
        <w:contextualSpacing/>
        <w:rPr>
          <w:rFonts w:ascii="VELUXforOffice" w:hAnsi="VELUXforOffice" w:cs="Arial"/>
          <w:bCs/>
          <w:sz w:val="20"/>
          <w:szCs w:val="20"/>
          <w:lang w:val="fr-FR" w:eastAsia="da-DK"/>
        </w:rPr>
      </w:pPr>
      <w:r w:rsidRPr="004C4BEB">
        <w:rPr>
          <w:rFonts w:ascii="VELUXforOffice" w:hAnsi="VELUXforOffice" w:cs="Arial"/>
          <w:bCs/>
          <w:sz w:val="20"/>
          <w:szCs w:val="20"/>
          <w:lang w:val="fr-FR" w:eastAsia="da-DK"/>
        </w:rPr>
        <w:t xml:space="preserve">En tant que principal fabricant au monde de fenêtres de toit et de systèmes de lanterneaux, </w:t>
      </w:r>
      <w:r>
        <w:rPr>
          <w:rFonts w:ascii="VELUXforOffice" w:hAnsi="VELUXforOffice" w:cs="Arial"/>
          <w:bCs/>
          <w:sz w:val="20"/>
          <w:szCs w:val="20"/>
          <w:lang w:val="fr-FR" w:eastAsia="da-DK"/>
        </w:rPr>
        <w:t>Velux</w:t>
      </w:r>
      <w:r w:rsidRPr="004C4BEB">
        <w:rPr>
          <w:rFonts w:ascii="VELUXforOffice" w:hAnsi="VELUXforOffice" w:cs="Arial"/>
          <w:bCs/>
          <w:sz w:val="20"/>
          <w:szCs w:val="20"/>
          <w:lang w:val="fr-FR" w:eastAsia="da-DK"/>
        </w:rPr>
        <w:t xml:space="preserve"> est synonyme de lumière, d’air et de vision dans les combles, trois caractéristiques qui améliorent la vie dans des millions de maisons et d’appartements sur la planète entière. L’entreprise a été fondée en 1941 par Villum Kann Rasmussen avec une vision consistant à apporter davantage de lumière naturelle et d’air frais dans les maisons et donc à améliorer la qualité de vie dans les espaces d’habitation et de travail. La palette de produits </w:t>
      </w:r>
      <w:r>
        <w:rPr>
          <w:rFonts w:ascii="VELUXforOffice" w:hAnsi="VELUXforOffice" w:cs="Arial"/>
          <w:bCs/>
          <w:sz w:val="20"/>
          <w:szCs w:val="20"/>
          <w:lang w:val="fr-FR" w:eastAsia="da-DK"/>
        </w:rPr>
        <w:t>Velux</w:t>
      </w:r>
      <w:r w:rsidRPr="004C4BEB">
        <w:rPr>
          <w:rFonts w:ascii="VELUXforOffice" w:hAnsi="VELUXforOffice" w:cs="Arial"/>
          <w:bCs/>
          <w:sz w:val="20"/>
          <w:szCs w:val="20"/>
          <w:lang w:val="fr-FR" w:eastAsia="da-DK"/>
        </w:rPr>
        <w:t xml:space="preserve"> englobe actuellement des solutions variées de fenêtres pour toits inclinés et plats, mais aussi des stores intérieurs visant à réguler la luminosité, des volets roulants extérieurs pour protéger le bâtiment de la chaleur, des solutions d’installation ainsi que des systèmes de commande intelligents. </w:t>
      </w:r>
    </w:p>
    <w:p w:rsidR="00307DDE" w:rsidRPr="004C4BEB" w:rsidRDefault="00307DDE" w:rsidP="00307DDE">
      <w:pPr>
        <w:spacing w:line="240" w:lineRule="auto"/>
        <w:contextualSpacing/>
        <w:rPr>
          <w:rFonts w:ascii="VELUXforOffice" w:hAnsi="VELUXforOffice" w:cs="Arial"/>
          <w:bCs/>
          <w:sz w:val="20"/>
          <w:szCs w:val="20"/>
          <w:lang w:val="fr-FR" w:eastAsia="da-DK"/>
        </w:rPr>
      </w:pPr>
    </w:p>
    <w:p w:rsidR="00307DDE" w:rsidRPr="004C4BEB" w:rsidRDefault="00307DDE" w:rsidP="00307DDE">
      <w:pPr>
        <w:spacing w:line="240" w:lineRule="auto"/>
        <w:contextualSpacing/>
        <w:rPr>
          <w:rFonts w:ascii="VELUXforOffice" w:hAnsi="VELUXforOffice" w:cs="Arial"/>
          <w:bCs/>
          <w:sz w:val="20"/>
          <w:szCs w:val="20"/>
          <w:lang w:val="fr-FR" w:eastAsia="da-DK"/>
        </w:rPr>
      </w:pPr>
      <w:r w:rsidRPr="004C4BEB">
        <w:rPr>
          <w:rFonts w:ascii="VELUXforOffice" w:hAnsi="VELUXforOffice" w:cs="Arial"/>
          <w:bCs/>
          <w:sz w:val="20"/>
          <w:szCs w:val="20"/>
          <w:lang w:val="fr-FR" w:eastAsia="da-DK"/>
        </w:rPr>
        <w:t xml:space="preserve">A l’international, le Groupe </w:t>
      </w:r>
      <w:r>
        <w:rPr>
          <w:rFonts w:ascii="VELUXforOffice" w:hAnsi="VELUXforOffice" w:cs="Arial"/>
          <w:bCs/>
          <w:sz w:val="20"/>
          <w:szCs w:val="20"/>
          <w:lang w:val="fr-FR" w:eastAsia="da-DK"/>
        </w:rPr>
        <w:t>Velux</w:t>
      </w:r>
      <w:r w:rsidRPr="004C4BEB">
        <w:rPr>
          <w:rFonts w:ascii="VELUXforOffice" w:hAnsi="VELUXforOffice" w:cs="Arial"/>
          <w:bCs/>
          <w:sz w:val="20"/>
          <w:szCs w:val="20"/>
          <w:lang w:val="fr-FR" w:eastAsia="da-DK"/>
        </w:rPr>
        <w:t xml:space="preserve">, avec plus de 10 000 collaborateurs ainsi que des sites de production dans 11 pays et des sociétés commerciales dans plus de 40 pays, figure parmi les plus importants fabricants de matériaux de construction au monde. En Suisse, </w:t>
      </w:r>
      <w:r>
        <w:rPr>
          <w:rFonts w:ascii="VELUXforOffice" w:hAnsi="VELUXforOffice" w:cs="Arial"/>
          <w:bCs/>
          <w:sz w:val="20"/>
          <w:szCs w:val="20"/>
          <w:lang w:val="fr-FR" w:eastAsia="da-DK"/>
        </w:rPr>
        <w:t>Velux</w:t>
      </w:r>
      <w:r w:rsidRPr="004C4BEB">
        <w:rPr>
          <w:rFonts w:ascii="VELUXforOffice" w:hAnsi="VELUXforOffice" w:cs="Arial"/>
          <w:bCs/>
          <w:sz w:val="20"/>
          <w:szCs w:val="20"/>
          <w:lang w:val="fr-FR" w:eastAsia="da-DK"/>
        </w:rPr>
        <w:t xml:space="preserve"> emploie environ 85 personnes. </w:t>
      </w:r>
      <w:hyperlink r:id="rId13" w:history="1">
        <w:r w:rsidRPr="004C4BEB">
          <w:rPr>
            <w:rStyle w:val="Hyperlink"/>
            <w:rFonts w:ascii="VELUXforOffice" w:hAnsi="VELUXforOffice" w:cs="Arial"/>
            <w:bCs/>
            <w:sz w:val="20"/>
            <w:szCs w:val="20"/>
            <w:lang w:val="fr-FR" w:eastAsia="da-DK"/>
          </w:rPr>
          <w:t>www.velux.ch</w:t>
        </w:r>
      </w:hyperlink>
      <w:r w:rsidRPr="004C4BEB">
        <w:rPr>
          <w:rFonts w:ascii="VELUXforOffice" w:hAnsi="VELUXforOffice" w:cs="Arial"/>
          <w:bCs/>
          <w:sz w:val="20"/>
          <w:szCs w:val="20"/>
          <w:lang w:val="fr-FR" w:eastAsia="da-DK"/>
        </w:rPr>
        <w:t xml:space="preserve"> </w:t>
      </w:r>
    </w:p>
    <w:p w:rsidR="009C19F5" w:rsidRPr="00307DDE" w:rsidRDefault="009C19F5" w:rsidP="0F6CC406">
      <w:pPr>
        <w:spacing w:after="120"/>
        <w:rPr>
          <w:rFonts w:ascii="VELUXforOffice" w:hAnsi="VELUXforOffice" w:cs="Arial"/>
          <w:color w:val="000000" w:themeColor="text1"/>
        </w:rPr>
      </w:pPr>
    </w:p>
    <w:p w:rsidR="00214555" w:rsidRPr="00307DDE" w:rsidRDefault="00214555">
      <w:pPr>
        <w:spacing w:line="240" w:lineRule="auto"/>
        <w:rPr>
          <w:rFonts w:ascii="VELUXforOffice" w:hAnsi="VELUXforOffice" w:cs="Arial"/>
          <w:b/>
          <w:bCs/>
          <w:szCs w:val="20"/>
        </w:rPr>
      </w:pPr>
    </w:p>
    <w:p w:rsidR="00036AF3" w:rsidRPr="00307DDE" w:rsidRDefault="00036AF3">
      <w:pPr>
        <w:spacing w:line="240" w:lineRule="auto"/>
        <w:rPr>
          <w:rFonts w:ascii="VELUXforOffice" w:hAnsi="VELUXforOffice" w:cs="Arial"/>
          <w:b/>
          <w:bCs/>
          <w:szCs w:val="20"/>
        </w:rPr>
      </w:pPr>
    </w:p>
    <w:p w:rsidR="00307DDE" w:rsidRDefault="00307DDE" w:rsidP="00356869">
      <w:pPr>
        <w:rPr>
          <w:rFonts w:ascii="VELUXforOffice" w:hAnsi="VELUXforOffice"/>
          <w:b/>
          <w:bCs/>
          <w:szCs w:val="20"/>
        </w:rPr>
      </w:pPr>
    </w:p>
    <w:p w:rsidR="00307DDE" w:rsidRDefault="00307DDE">
      <w:pPr>
        <w:spacing w:line="240" w:lineRule="auto"/>
        <w:rPr>
          <w:rFonts w:ascii="VELUXforOffice" w:hAnsi="VELUXforOffice"/>
          <w:b/>
          <w:bCs/>
          <w:szCs w:val="20"/>
        </w:rPr>
      </w:pPr>
      <w:r>
        <w:rPr>
          <w:rFonts w:ascii="VELUXforOffice" w:hAnsi="VELUXforOffice"/>
          <w:b/>
          <w:bCs/>
          <w:szCs w:val="20"/>
        </w:rPr>
        <w:br w:type="page"/>
      </w:r>
    </w:p>
    <w:p w:rsidR="00E93391" w:rsidRPr="008C269E" w:rsidRDefault="00307DDE" w:rsidP="00356869">
      <w:pPr>
        <w:rPr>
          <w:rFonts w:ascii="VELUXforOffice" w:hAnsi="VELUXforOffice" w:cs="Arial"/>
          <w:b/>
          <w:bCs/>
          <w:szCs w:val="20"/>
        </w:rPr>
      </w:pPr>
      <w:r>
        <w:rPr>
          <w:rFonts w:ascii="VELUXforOffice" w:hAnsi="VELUXforOffice"/>
          <w:b/>
          <w:bCs/>
          <w:szCs w:val="20"/>
        </w:rPr>
        <w:lastRenderedPageBreak/>
        <w:t>Images</w:t>
      </w:r>
    </w:p>
    <w:p w:rsidR="006E09DD" w:rsidRPr="008C269E" w:rsidRDefault="006E09DD" w:rsidP="006E09DD">
      <w:pPr>
        <w:spacing w:after="120" w:line="240" w:lineRule="auto"/>
        <w:rPr>
          <w:rFonts w:ascii="VELUXforOffice" w:hAnsi="VELUXforOffice" w:cs="Arial"/>
          <w:b/>
          <w:bCs/>
          <w:szCs w:val="22"/>
        </w:rPr>
      </w:pPr>
      <w:r>
        <w:rPr>
          <w:rFonts w:ascii="VELUXforOffice" w:hAnsi="VELUXforOffice"/>
          <w:b/>
          <w:noProof/>
          <w:szCs w:val="22"/>
          <w:lang w:val="de-CH" w:eastAsia="de-CH"/>
        </w:rPr>
        <w:drawing>
          <wp:inline distT="0" distB="0" distL="0" distR="0" wp14:anchorId="10958D0D" wp14:editId="5450EC89">
            <wp:extent cx="3267075" cy="2809875"/>
            <wp:effectExtent l="0" t="0" r="9525" b="9525"/>
            <wp:docPr id="11" name="Grafik 11" descr="Ein Bild, das drinnen, Wand, Boden, leb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drinnen, Wand, Boden, lebend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7075" cy="2809875"/>
                    </a:xfrm>
                    <a:prstGeom prst="rect">
                      <a:avLst/>
                    </a:prstGeom>
                    <a:noFill/>
                    <a:ln>
                      <a:noFill/>
                    </a:ln>
                  </pic:spPr>
                </pic:pic>
              </a:graphicData>
            </a:graphic>
          </wp:inline>
        </w:drawing>
      </w:r>
    </w:p>
    <w:p w:rsidR="006E09DD" w:rsidRPr="008C269E" w:rsidRDefault="006E09DD" w:rsidP="006E09DD">
      <w:pPr>
        <w:spacing w:after="120" w:line="240" w:lineRule="auto"/>
        <w:rPr>
          <w:rFonts w:ascii="VELUXforOffice" w:hAnsi="VELUXforOffice"/>
          <w:szCs w:val="22"/>
        </w:rPr>
      </w:pPr>
      <w:r>
        <w:rPr>
          <w:rFonts w:ascii="VELUXforOffice" w:hAnsi="VELUXforOffice"/>
          <w:szCs w:val="22"/>
        </w:rPr>
        <w:t>[Foto: velux_panorama_127653_s]</w:t>
      </w:r>
    </w:p>
    <w:p w:rsidR="006E09DD" w:rsidRPr="008C269E" w:rsidRDefault="006E09DD" w:rsidP="006E09DD">
      <w:pPr>
        <w:spacing w:after="120" w:line="240" w:lineRule="auto"/>
        <w:rPr>
          <w:rFonts w:ascii="VELUXforOffice" w:hAnsi="VELUXforOffice"/>
          <w:i/>
          <w:szCs w:val="22"/>
        </w:rPr>
      </w:pPr>
      <w:r>
        <w:rPr>
          <w:rFonts w:ascii="VELUXforOffice" w:hAnsi="VELUXforOffice"/>
          <w:i/>
          <w:szCs w:val="22"/>
        </w:rPr>
        <w:t>La solution de lumière Velux Panorama</w:t>
      </w:r>
      <w:bookmarkStart w:id="0" w:name="_GoBack"/>
      <w:bookmarkEnd w:id="0"/>
      <w:r>
        <w:rPr>
          <w:rFonts w:ascii="VELUXforOffice" w:hAnsi="VELUXforOffice"/>
          <w:i/>
          <w:szCs w:val="22"/>
        </w:rPr>
        <w:t xml:space="preserve"> ouvre de nouvelles dimensions pour l’éclairage des combles.</w:t>
      </w:r>
    </w:p>
    <w:p w:rsidR="006E09DD" w:rsidRPr="008C269E" w:rsidRDefault="006E09DD" w:rsidP="006E09DD">
      <w:pPr>
        <w:spacing w:after="120" w:line="240" w:lineRule="auto"/>
        <w:jc w:val="right"/>
        <w:rPr>
          <w:rFonts w:ascii="VELUXforOffice" w:hAnsi="VELUXforOffice"/>
          <w:i/>
          <w:szCs w:val="22"/>
        </w:rPr>
      </w:pPr>
      <w:r>
        <w:rPr>
          <w:rFonts w:ascii="VELUXforOffice" w:hAnsi="VELUXforOffice"/>
          <w:i/>
          <w:szCs w:val="22"/>
        </w:rPr>
        <w:t>Photo : Velux</w:t>
      </w:r>
    </w:p>
    <w:p w:rsidR="006E09DD" w:rsidRPr="008C269E" w:rsidRDefault="006E09DD" w:rsidP="006E09DD">
      <w:pPr>
        <w:spacing w:after="120" w:line="240" w:lineRule="auto"/>
        <w:rPr>
          <w:rFonts w:ascii="VELUXforOffice" w:hAnsi="VELUXforOffice" w:cs="Arial"/>
          <w:bCs/>
          <w:noProof/>
          <w:szCs w:val="22"/>
        </w:rPr>
      </w:pPr>
    </w:p>
    <w:p w:rsidR="006E09DD" w:rsidRPr="008C269E" w:rsidRDefault="006E09DD" w:rsidP="006E09DD">
      <w:pPr>
        <w:spacing w:after="120" w:line="240" w:lineRule="auto"/>
        <w:rPr>
          <w:rFonts w:ascii="VELUXforOffice" w:hAnsi="VELUXforOffice" w:cs="Arial"/>
          <w:bCs/>
          <w:szCs w:val="22"/>
        </w:rPr>
      </w:pPr>
      <w:r>
        <w:rPr>
          <w:rFonts w:ascii="VELUXforOffice" w:hAnsi="VELUXforOffice"/>
          <w:noProof/>
          <w:szCs w:val="22"/>
          <w:lang w:val="de-CH" w:eastAsia="de-CH"/>
        </w:rPr>
        <w:drawing>
          <wp:inline distT="0" distB="0" distL="0" distR="0" wp14:anchorId="503A33B0" wp14:editId="63DDCC2A">
            <wp:extent cx="3781425" cy="2524125"/>
            <wp:effectExtent l="0" t="0" r="9525" b="9525"/>
            <wp:docPr id="9" name="Grafik 9" descr="Ein Bild, das Gebäude, draußen, Da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Gebäude, draußen, Dach enthält.&#10;&#10;Automatisch generierte Beschreibu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1425" cy="2524125"/>
                    </a:xfrm>
                    <a:prstGeom prst="rect">
                      <a:avLst/>
                    </a:prstGeom>
                    <a:noFill/>
                    <a:ln>
                      <a:noFill/>
                    </a:ln>
                  </pic:spPr>
                </pic:pic>
              </a:graphicData>
            </a:graphic>
          </wp:inline>
        </w:drawing>
      </w:r>
    </w:p>
    <w:p w:rsidR="006E09DD" w:rsidRPr="008C269E" w:rsidRDefault="006E09DD" w:rsidP="006E09DD">
      <w:pPr>
        <w:spacing w:after="120" w:line="240" w:lineRule="auto"/>
        <w:rPr>
          <w:rFonts w:ascii="VELUXforOffice" w:hAnsi="VELUXforOffice"/>
          <w:szCs w:val="22"/>
        </w:rPr>
      </w:pPr>
      <w:r>
        <w:rPr>
          <w:rFonts w:ascii="VELUXforOffice" w:hAnsi="VELUXforOffice"/>
          <w:szCs w:val="22"/>
        </w:rPr>
        <w:t>[Foto: velux_panorama_127675]</w:t>
      </w:r>
    </w:p>
    <w:p w:rsidR="006E09DD" w:rsidRPr="008C269E" w:rsidRDefault="006E09DD" w:rsidP="006E09DD">
      <w:pPr>
        <w:spacing w:after="120" w:line="240" w:lineRule="auto"/>
        <w:rPr>
          <w:rFonts w:ascii="VELUXforOffice" w:hAnsi="VELUXforOffice"/>
          <w:i/>
          <w:szCs w:val="22"/>
        </w:rPr>
      </w:pPr>
      <w:r>
        <w:rPr>
          <w:rFonts w:ascii="VELUXforOffice" w:hAnsi="VELUXforOffice"/>
          <w:i/>
          <w:szCs w:val="22"/>
        </w:rPr>
        <w:t>Outre les fenêtres de toit, les éléments de calage, les poutres transversales et les traverses, le kit complet comprend également les raccords d’étanchéité ainsi que les produits d’isolation et de raccordement. Le montage de la solution de lumière Velux Panorama est ainsi réalisé rapidement et en toute sécurité.</w:t>
      </w:r>
    </w:p>
    <w:p w:rsidR="006E09DD" w:rsidRPr="008C269E" w:rsidRDefault="006E09DD" w:rsidP="006E09DD">
      <w:pPr>
        <w:spacing w:after="120" w:line="240" w:lineRule="auto"/>
        <w:jc w:val="right"/>
        <w:rPr>
          <w:rFonts w:ascii="VELUXforOffice" w:hAnsi="VELUXforOffice"/>
          <w:i/>
          <w:szCs w:val="22"/>
        </w:rPr>
      </w:pPr>
      <w:r>
        <w:rPr>
          <w:rFonts w:ascii="VELUXforOffice" w:hAnsi="VELUXforOffice"/>
          <w:i/>
          <w:szCs w:val="22"/>
        </w:rPr>
        <w:lastRenderedPageBreak/>
        <w:t>Photo : Velux</w:t>
      </w:r>
    </w:p>
    <w:p w:rsidR="006E09DD" w:rsidRPr="008C269E" w:rsidRDefault="006E09DD" w:rsidP="006E09DD">
      <w:pPr>
        <w:spacing w:after="120" w:line="240" w:lineRule="auto"/>
        <w:jc w:val="right"/>
        <w:rPr>
          <w:rFonts w:ascii="VELUXforOffice" w:hAnsi="VELUXforOffice"/>
          <w:i/>
          <w:szCs w:val="22"/>
        </w:rPr>
      </w:pPr>
    </w:p>
    <w:p w:rsidR="006E09DD" w:rsidRPr="008C269E" w:rsidRDefault="006E09DD" w:rsidP="006E09DD">
      <w:pPr>
        <w:spacing w:after="120" w:line="240" w:lineRule="auto"/>
        <w:rPr>
          <w:rFonts w:ascii="VELUXforOffice" w:hAnsi="VELUXforOffice"/>
          <w:b/>
        </w:rPr>
      </w:pPr>
      <w:r>
        <w:rPr>
          <w:rFonts w:ascii="VELUXforOffice" w:hAnsi="VELUXforOffice"/>
          <w:b/>
          <w:noProof/>
          <w:lang w:val="de-CH" w:eastAsia="de-CH"/>
        </w:rPr>
        <w:drawing>
          <wp:inline distT="0" distB="0" distL="0" distR="0" wp14:anchorId="4EEE504F" wp14:editId="278BB381">
            <wp:extent cx="2047875" cy="1438275"/>
            <wp:effectExtent l="0" t="0" r="9525" b="9525"/>
            <wp:docPr id="13" name="Grafik 13" descr="velux_aufkeilrahmen_126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velux_aufkeilrahmen_12646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47875" cy="1438275"/>
                    </a:xfrm>
                    <a:prstGeom prst="rect">
                      <a:avLst/>
                    </a:prstGeom>
                    <a:noFill/>
                    <a:ln>
                      <a:noFill/>
                    </a:ln>
                  </pic:spPr>
                </pic:pic>
              </a:graphicData>
            </a:graphic>
          </wp:inline>
        </w:drawing>
      </w:r>
      <w:r>
        <w:rPr>
          <w:rFonts w:ascii="VELUXforOffice" w:hAnsi="VELUXforOffice"/>
          <w:b/>
        </w:rPr>
        <w:t xml:space="preserve"> </w:t>
      </w:r>
      <w:r>
        <w:rPr>
          <w:noProof/>
          <w:lang w:val="de-CH" w:eastAsia="de-CH"/>
        </w:rPr>
        <w:drawing>
          <wp:inline distT="0" distB="0" distL="0" distR="0" wp14:anchorId="3572164F" wp14:editId="74CEA23F">
            <wp:extent cx="2562225" cy="1438275"/>
            <wp:effectExtent l="0" t="0" r="9525" b="9525"/>
            <wp:docPr id="12" name="Grafik 12" descr="126465-01-XXL_1920x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126465-01-XXL_1920x108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62225" cy="1438275"/>
                    </a:xfrm>
                    <a:prstGeom prst="rect">
                      <a:avLst/>
                    </a:prstGeom>
                    <a:noFill/>
                    <a:ln>
                      <a:noFill/>
                    </a:ln>
                  </pic:spPr>
                </pic:pic>
              </a:graphicData>
            </a:graphic>
          </wp:inline>
        </w:drawing>
      </w:r>
    </w:p>
    <w:p w:rsidR="006E09DD" w:rsidRPr="00820148" w:rsidRDefault="006E09DD" w:rsidP="006E09DD">
      <w:pPr>
        <w:spacing w:after="120" w:line="240" w:lineRule="auto"/>
        <w:rPr>
          <w:rFonts w:ascii="VELUXforOffice" w:hAnsi="VELUXforOffice"/>
          <w:lang w:val="de-CH"/>
        </w:rPr>
      </w:pPr>
      <w:r w:rsidRPr="00820148">
        <w:rPr>
          <w:rFonts w:ascii="VELUXforOffice" w:hAnsi="VELUXforOffice"/>
          <w:lang w:val="de-CH"/>
        </w:rPr>
        <w:t>[Foto: velux_raum_126469 / velux_raum_126465]</w:t>
      </w:r>
    </w:p>
    <w:p w:rsidR="006E09DD" w:rsidRPr="008C269E" w:rsidRDefault="006E09DD" w:rsidP="0F6CC406">
      <w:pPr>
        <w:spacing w:after="120" w:line="240" w:lineRule="auto"/>
        <w:rPr>
          <w:rFonts w:ascii="VELUXforOffice" w:hAnsi="VELUXforOffice"/>
          <w:i/>
          <w:iCs/>
          <w:color w:val="000000" w:themeColor="text1"/>
        </w:rPr>
      </w:pPr>
      <w:r>
        <w:rPr>
          <w:rFonts w:ascii="VELUXforOffice" w:hAnsi="VELUXforOffice"/>
          <w:i/>
          <w:iCs/>
        </w:rPr>
        <w:t xml:space="preserve">La solution de lumière </w:t>
      </w:r>
      <w:r>
        <w:rPr>
          <w:rFonts w:ascii="VELUXforOffice" w:hAnsi="VELUXforOffice"/>
        </w:rPr>
        <w:t>Espace</w:t>
      </w:r>
      <w:r>
        <w:rPr>
          <w:rFonts w:ascii="VELUXforOffice" w:hAnsi="VELUXforOffice"/>
          <w:i/>
          <w:iCs/>
        </w:rPr>
        <w:t xml:space="preserve"> offre également plus d’espace au-dessus de la tête et une vue encore plus imprenable. Grâce à l’utilisation de la sous-costière, le bord supérieur de la fenêtre s’avance davantage vers l’extérieur, ce qui permet aux locataires ou aux propriétaires de se tenir sans problème devant la fenêtre, même si l’inclinaison du toit est inférieure à 35°.</w:t>
      </w:r>
    </w:p>
    <w:p w:rsidR="006E09DD" w:rsidRPr="008C269E" w:rsidRDefault="006E09DD" w:rsidP="006E09DD">
      <w:pPr>
        <w:spacing w:after="120" w:line="240" w:lineRule="auto"/>
        <w:jc w:val="right"/>
        <w:rPr>
          <w:rFonts w:ascii="VELUXforOffice" w:hAnsi="VELUXforOffice"/>
          <w:i/>
        </w:rPr>
      </w:pPr>
      <w:r>
        <w:rPr>
          <w:rFonts w:ascii="VELUXforOffice" w:hAnsi="VELUXforOffice"/>
          <w:i/>
        </w:rPr>
        <w:t>Photos : Velux</w:t>
      </w:r>
    </w:p>
    <w:p w:rsidR="006E09DD" w:rsidRPr="008C269E" w:rsidRDefault="006E09DD" w:rsidP="006E09DD">
      <w:pPr>
        <w:spacing w:after="120" w:line="240" w:lineRule="auto"/>
        <w:rPr>
          <w:rFonts w:ascii="VELUXforOffice" w:hAnsi="VELUXforOffice"/>
          <w:i/>
        </w:rPr>
      </w:pPr>
    </w:p>
    <w:p w:rsidR="006E09DD" w:rsidRPr="008C269E" w:rsidRDefault="006E09DD" w:rsidP="006E09DD">
      <w:pPr>
        <w:spacing w:after="120" w:line="240" w:lineRule="auto"/>
        <w:rPr>
          <w:rFonts w:ascii="VELUXforOffice" w:hAnsi="VELUXforOffice"/>
          <w:i/>
        </w:rPr>
      </w:pPr>
      <w:r>
        <w:rPr>
          <w:rFonts w:ascii="VELUXforOffice" w:hAnsi="VELUXforOffice"/>
          <w:i/>
          <w:noProof/>
          <w:lang w:val="de-CH" w:eastAsia="de-CH"/>
        </w:rPr>
        <w:drawing>
          <wp:inline distT="0" distB="0" distL="0" distR="0" wp14:anchorId="4D72D2C8" wp14:editId="490D2EA1">
            <wp:extent cx="3600450" cy="2400300"/>
            <wp:effectExtent l="0" t="0" r="0" b="0"/>
            <wp:docPr id="4" name="Grafik 4" descr="Ein Bild, das Fenster, Wand, drinnen,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Fenster, Wand, drinnen, Tisch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0450" cy="2400300"/>
                    </a:xfrm>
                    <a:prstGeom prst="rect">
                      <a:avLst/>
                    </a:prstGeom>
                    <a:noFill/>
                    <a:ln>
                      <a:noFill/>
                    </a:ln>
                  </pic:spPr>
                </pic:pic>
              </a:graphicData>
            </a:graphic>
          </wp:inline>
        </w:drawing>
      </w:r>
    </w:p>
    <w:p w:rsidR="006E09DD" w:rsidRPr="008C269E" w:rsidRDefault="006E09DD" w:rsidP="006E09DD">
      <w:pPr>
        <w:spacing w:after="120" w:line="240" w:lineRule="auto"/>
        <w:rPr>
          <w:rFonts w:ascii="VELUXforOffice" w:hAnsi="VELUXforOffice"/>
          <w:i/>
        </w:rPr>
      </w:pPr>
      <w:r>
        <w:rPr>
          <w:rFonts w:ascii="VELUXforOffice" w:hAnsi="VELUXforOffice"/>
          <w:i/>
          <w:noProof/>
          <w:lang w:val="de-CH" w:eastAsia="de-CH"/>
        </w:rPr>
        <w:lastRenderedPageBreak/>
        <w:drawing>
          <wp:inline distT="0" distB="0" distL="0" distR="0" wp14:anchorId="19C2A684" wp14:editId="5B7AC921">
            <wp:extent cx="3600450" cy="2400300"/>
            <wp:effectExtent l="0" t="0" r="0" b="0"/>
            <wp:docPr id="3" name="Grafik 3" descr="Ein Bild, das drinnen, Wand, Fen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innen, Wand, Fenster enthält.&#10;&#10;Automatisch generierte Beschreibu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00450" cy="2400300"/>
                    </a:xfrm>
                    <a:prstGeom prst="rect">
                      <a:avLst/>
                    </a:prstGeom>
                    <a:noFill/>
                    <a:ln>
                      <a:noFill/>
                    </a:ln>
                  </pic:spPr>
                </pic:pic>
              </a:graphicData>
            </a:graphic>
          </wp:inline>
        </w:drawing>
      </w:r>
    </w:p>
    <w:p w:rsidR="006E09DD" w:rsidRPr="00820148" w:rsidRDefault="006E09DD" w:rsidP="006E09DD">
      <w:pPr>
        <w:spacing w:after="120" w:line="240" w:lineRule="auto"/>
        <w:rPr>
          <w:rFonts w:ascii="VELUXforOffice" w:hAnsi="VELUXforOffice"/>
          <w:lang w:val="de-CH"/>
        </w:rPr>
      </w:pPr>
      <w:r w:rsidRPr="00820148">
        <w:rPr>
          <w:rFonts w:ascii="VELUXforOffice" w:hAnsi="VELUXforOffice"/>
          <w:color w:val="000000"/>
          <w:lang w:val="de-CH"/>
        </w:rPr>
        <w:t>[</w:t>
      </w:r>
      <w:r w:rsidRPr="00820148">
        <w:rPr>
          <w:rFonts w:ascii="VELUXforOffice" w:hAnsi="VELUXforOffice"/>
          <w:lang w:val="de-CH"/>
        </w:rPr>
        <w:t>Foto: velux_studiofenster_137086 &amp; velux_studiofenster_137089]</w:t>
      </w:r>
    </w:p>
    <w:p w:rsidR="006E09DD" w:rsidRPr="008C269E" w:rsidRDefault="006E09DD" w:rsidP="0F6CC406">
      <w:pPr>
        <w:spacing w:after="120" w:line="240" w:lineRule="auto"/>
        <w:rPr>
          <w:rFonts w:ascii="VELUXforOffice" w:hAnsi="VELUXforOffice"/>
          <w:i/>
          <w:iCs/>
        </w:rPr>
      </w:pPr>
      <w:r>
        <w:rPr>
          <w:rFonts w:ascii="VELUXforOffice" w:hAnsi="VELUXforOffice"/>
          <w:i/>
          <w:iCs/>
        </w:rPr>
        <w:t xml:space="preserve">Grâce à la combinaison d’un élément de fenêtre central fixe et de deux battants ouvrants, les profils de la solution de lumière 3 en 1 sont particulièrement fins. Cela se traduit </w:t>
      </w:r>
      <w:r>
        <w:rPr>
          <w:rFonts w:ascii="VELUXforOffice" w:hAnsi="VELUXforOffice"/>
          <w:i/>
          <w:iCs/>
          <w:color w:val="000000" w:themeColor="text1"/>
        </w:rPr>
        <w:t>pour les habitants par beaucoup de lumière naturelle et une vue quasi illimitée sur l’extérieur.</w:t>
      </w:r>
    </w:p>
    <w:p w:rsidR="006E09DD" w:rsidRPr="008C269E" w:rsidRDefault="006E09DD" w:rsidP="006E09DD">
      <w:pPr>
        <w:spacing w:after="120" w:line="240" w:lineRule="auto"/>
        <w:jc w:val="right"/>
        <w:rPr>
          <w:rFonts w:ascii="VELUXforOffice" w:hAnsi="VELUXforOffice"/>
          <w:i/>
        </w:rPr>
      </w:pPr>
      <w:r>
        <w:rPr>
          <w:rFonts w:ascii="VELUXforOffice" w:hAnsi="VELUXforOffice"/>
          <w:i/>
        </w:rPr>
        <w:t>Photo : Velux</w:t>
      </w:r>
    </w:p>
    <w:p w:rsidR="003835C7" w:rsidRPr="008C269E" w:rsidRDefault="003835C7">
      <w:pPr>
        <w:spacing w:line="240" w:lineRule="auto"/>
        <w:rPr>
          <w:rFonts w:ascii="VELUXforOffice" w:hAnsi="VELUXforOffice" w:cs="Arial"/>
          <w:szCs w:val="22"/>
        </w:rPr>
      </w:pPr>
    </w:p>
    <w:p w:rsidR="0079615E" w:rsidRPr="008C269E" w:rsidRDefault="0079615E">
      <w:pPr>
        <w:spacing w:line="240" w:lineRule="auto"/>
        <w:rPr>
          <w:rFonts w:ascii="VELUXforOffice" w:hAnsi="VELUXforOffice" w:cs="Arial"/>
          <w:szCs w:val="22"/>
        </w:rPr>
      </w:pPr>
    </w:p>
    <w:p w:rsidR="0079615E" w:rsidRPr="008C269E" w:rsidRDefault="0079615E">
      <w:pPr>
        <w:spacing w:line="240" w:lineRule="auto"/>
        <w:rPr>
          <w:rFonts w:ascii="VELUXforOffice" w:hAnsi="VELUXforOffice" w:cs="Arial"/>
          <w:szCs w:val="22"/>
        </w:rPr>
      </w:pPr>
    </w:p>
    <w:sectPr w:rsidR="0079615E" w:rsidRPr="008C269E" w:rsidSect="007720B2">
      <w:headerReference w:type="even" r:id="rId20"/>
      <w:headerReference w:type="default" r:id="rId21"/>
      <w:footerReference w:type="even" r:id="rId22"/>
      <w:footerReference w:type="default" r:id="rId23"/>
      <w:headerReference w:type="first" r:id="rId24"/>
      <w:footerReference w:type="first" r:id="rId25"/>
      <w:pgSz w:w="11906" w:h="16838" w:code="9"/>
      <w:pgMar w:top="2268" w:right="2268" w:bottom="1985" w:left="1418" w:header="90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306" w:rsidRDefault="008C7306">
      <w:r>
        <w:separator/>
      </w:r>
    </w:p>
  </w:endnote>
  <w:endnote w:type="continuationSeparator" w:id="0">
    <w:p w:rsidR="008C7306" w:rsidRDefault="008C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LUXforOffice">
    <w:altName w:val="Franklin Gothic Medium Cond"/>
    <w:panose1 w:val="02000506030000020004"/>
    <w:charset w:val="00"/>
    <w:family w:val="auto"/>
    <w:pitch w:val="variable"/>
    <w:sig w:usb0="A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71" w:rsidRDefault="00EE4D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720" w:rsidRPr="00F51B1E" w:rsidRDefault="009C19F5">
    <w:pPr>
      <w:pStyle w:val="Fuzeile"/>
      <w:rPr>
        <w:sz w:val="16"/>
        <w:szCs w:val="16"/>
      </w:rPr>
    </w:pPr>
    <w:r>
      <w:rPr>
        <w:sz w:val="16"/>
        <w:szCs w:val="16"/>
      </w:rPr>
      <w:t xml:space="preserve">Communiqué de presse : Nouveautés Velux Catégorie de produits Solutions de lumière, mars 2022 / Page </w:t>
    </w:r>
    <w:r w:rsidR="00A45720" w:rsidRPr="00F51B1E">
      <w:rPr>
        <w:rStyle w:val="Seitenzahl"/>
        <w:sz w:val="16"/>
        <w:szCs w:val="16"/>
      </w:rPr>
      <w:fldChar w:fldCharType="begin"/>
    </w:r>
    <w:r w:rsidR="00A45720" w:rsidRPr="00F51B1E">
      <w:rPr>
        <w:rStyle w:val="Seitenzahl"/>
        <w:sz w:val="16"/>
        <w:szCs w:val="16"/>
      </w:rPr>
      <w:instrText xml:space="preserve"> PAGE </w:instrText>
    </w:r>
    <w:r w:rsidR="00A45720" w:rsidRPr="00F51B1E">
      <w:rPr>
        <w:rStyle w:val="Seitenzahl"/>
        <w:sz w:val="16"/>
        <w:szCs w:val="16"/>
      </w:rPr>
      <w:fldChar w:fldCharType="separate"/>
    </w:r>
    <w:r w:rsidR="00307DDE">
      <w:rPr>
        <w:rStyle w:val="Seitenzahl"/>
        <w:noProof/>
        <w:sz w:val="16"/>
        <w:szCs w:val="16"/>
      </w:rPr>
      <w:t>4</w:t>
    </w:r>
    <w:r w:rsidR="00A45720" w:rsidRPr="00F51B1E">
      <w:rPr>
        <w:rStyle w:val="Seitenzahl"/>
        <w:sz w:val="16"/>
        <w:szCs w:val="16"/>
      </w:rPr>
      <w:fldChar w:fldCharType="end"/>
    </w:r>
    <w:r>
      <w:rPr>
        <w:rStyle w:val="Seitenzahl"/>
        <w:sz w:val="16"/>
        <w:szCs w:val="16"/>
      </w:rPr>
      <w:t xml:space="preserve"> sur </w:t>
    </w:r>
    <w:r w:rsidR="00A45720" w:rsidRPr="00F51B1E">
      <w:rPr>
        <w:rStyle w:val="Seitenzahl"/>
        <w:sz w:val="16"/>
        <w:szCs w:val="16"/>
      </w:rPr>
      <w:fldChar w:fldCharType="begin"/>
    </w:r>
    <w:r w:rsidR="00A45720" w:rsidRPr="00F51B1E">
      <w:rPr>
        <w:rStyle w:val="Seitenzahl"/>
        <w:sz w:val="16"/>
        <w:szCs w:val="16"/>
      </w:rPr>
      <w:instrText xml:space="preserve"> NUMPAGES </w:instrText>
    </w:r>
    <w:r w:rsidR="00A45720" w:rsidRPr="00F51B1E">
      <w:rPr>
        <w:rStyle w:val="Seitenzahl"/>
        <w:sz w:val="16"/>
        <w:szCs w:val="16"/>
      </w:rPr>
      <w:fldChar w:fldCharType="separate"/>
    </w:r>
    <w:r w:rsidR="00307DDE">
      <w:rPr>
        <w:rStyle w:val="Seitenzahl"/>
        <w:noProof/>
        <w:sz w:val="16"/>
        <w:szCs w:val="16"/>
      </w:rPr>
      <w:t>5</w:t>
    </w:r>
    <w:r w:rsidR="00A45720" w:rsidRPr="00F51B1E">
      <w:rPr>
        <w:rStyle w:val="Seitenzah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71" w:rsidRDefault="00EE4D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306" w:rsidRDefault="008C7306">
      <w:r>
        <w:separator/>
      </w:r>
    </w:p>
  </w:footnote>
  <w:footnote w:type="continuationSeparator" w:id="0">
    <w:p w:rsidR="008C7306" w:rsidRDefault="008C7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71" w:rsidRDefault="00EE4D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71" w:rsidRDefault="00EE4D7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720" w:rsidRDefault="00D0461F">
    <w:pPr>
      <w:pStyle w:val="Kopfzeile"/>
    </w:pPr>
    <w:r>
      <w:rPr>
        <w:noProof/>
        <w:sz w:val="20"/>
        <w:lang w:val="de-CH" w:eastAsia="de-CH"/>
      </w:rPr>
      <w:drawing>
        <wp:anchor distT="0" distB="0" distL="114300" distR="114300" simplePos="0" relativeHeight="251657728" behindDoc="0" locked="0" layoutInCell="1" allowOverlap="1" wp14:anchorId="121D12C2" wp14:editId="00655F64">
          <wp:simplePos x="0" y="0"/>
          <wp:positionH relativeFrom="column">
            <wp:posOffset>4389120</wp:posOffset>
          </wp:positionH>
          <wp:positionV relativeFrom="paragraph">
            <wp:posOffset>-69850</wp:posOffset>
          </wp:positionV>
          <wp:extent cx="1440180" cy="480060"/>
          <wp:effectExtent l="0" t="0" r="7620" b="0"/>
          <wp:wrapNone/>
          <wp:docPr id="15" name="Bild 2" descr="VELUX-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LUX-Logo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80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692E"/>
    <w:multiLevelType w:val="hybridMultilevel"/>
    <w:tmpl w:val="B0B249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205C0"/>
    <w:multiLevelType w:val="hybridMultilevel"/>
    <w:tmpl w:val="7F52F122"/>
    <w:lvl w:ilvl="0" w:tplc="3A9CDF5E">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8145302"/>
    <w:multiLevelType w:val="hybridMultilevel"/>
    <w:tmpl w:val="576E75AA"/>
    <w:lvl w:ilvl="0" w:tplc="3A9CDF5E">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738613E"/>
    <w:multiLevelType w:val="hybridMultilevel"/>
    <w:tmpl w:val="8E8E7C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9057B2"/>
    <w:multiLevelType w:val="hybridMultilevel"/>
    <w:tmpl w:val="CDB88F4C"/>
    <w:lvl w:ilvl="0" w:tplc="0BAC3F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ED5D86"/>
    <w:multiLevelType w:val="hybridMultilevel"/>
    <w:tmpl w:val="4A225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CD5323"/>
    <w:multiLevelType w:val="hybridMultilevel"/>
    <w:tmpl w:val="38CEA764"/>
    <w:lvl w:ilvl="0" w:tplc="3A9CDF5E">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9190C19"/>
    <w:multiLevelType w:val="hybridMultilevel"/>
    <w:tmpl w:val="85F8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88073F"/>
    <w:multiLevelType w:val="hybridMultilevel"/>
    <w:tmpl w:val="4D0C326E"/>
    <w:lvl w:ilvl="0" w:tplc="3E7680D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5C4"/>
    <w:rsid w:val="000033F2"/>
    <w:rsid w:val="00005082"/>
    <w:rsid w:val="00022093"/>
    <w:rsid w:val="0003466E"/>
    <w:rsid w:val="00036AF3"/>
    <w:rsid w:val="00036E9D"/>
    <w:rsid w:val="00040EC1"/>
    <w:rsid w:val="000543D1"/>
    <w:rsid w:val="000565BE"/>
    <w:rsid w:val="0006013F"/>
    <w:rsid w:val="0006242A"/>
    <w:rsid w:val="00062880"/>
    <w:rsid w:val="000657FD"/>
    <w:rsid w:val="0006600B"/>
    <w:rsid w:val="00071FCC"/>
    <w:rsid w:val="00076136"/>
    <w:rsid w:val="000818D0"/>
    <w:rsid w:val="00083D9F"/>
    <w:rsid w:val="00085501"/>
    <w:rsid w:val="00090EA6"/>
    <w:rsid w:val="00090F0F"/>
    <w:rsid w:val="0009102A"/>
    <w:rsid w:val="0009220F"/>
    <w:rsid w:val="00094169"/>
    <w:rsid w:val="000A26E3"/>
    <w:rsid w:val="000B484B"/>
    <w:rsid w:val="000B6E51"/>
    <w:rsid w:val="000B7125"/>
    <w:rsid w:val="000C071C"/>
    <w:rsid w:val="000C28E5"/>
    <w:rsid w:val="000C3191"/>
    <w:rsid w:val="000C6921"/>
    <w:rsid w:val="000C7E25"/>
    <w:rsid w:val="000D243E"/>
    <w:rsid w:val="000D28E9"/>
    <w:rsid w:val="000D4591"/>
    <w:rsid w:val="000D63C3"/>
    <w:rsid w:val="000D7964"/>
    <w:rsid w:val="000E21F6"/>
    <w:rsid w:val="000E450F"/>
    <w:rsid w:val="000F2A1C"/>
    <w:rsid w:val="000F5ABD"/>
    <w:rsid w:val="00100350"/>
    <w:rsid w:val="00102DAB"/>
    <w:rsid w:val="001058AF"/>
    <w:rsid w:val="00105A6C"/>
    <w:rsid w:val="0011216D"/>
    <w:rsid w:val="001143B4"/>
    <w:rsid w:val="00114C85"/>
    <w:rsid w:val="00115303"/>
    <w:rsid w:val="001160B0"/>
    <w:rsid w:val="001178DD"/>
    <w:rsid w:val="00121A76"/>
    <w:rsid w:val="00125E50"/>
    <w:rsid w:val="00135129"/>
    <w:rsid w:val="00135FC8"/>
    <w:rsid w:val="0014489E"/>
    <w:rsid w:val="00144EB5"/>
    <w:rsid w:val="0014646F"/>
    <w:rsid w:val="0015202B"/>
    <w:rsid w:val="00154AF3"/>
    <w:rsid w:val="001554DB"/>
    <w:rsid w:val="001562FB"/>
    <w:rsid w:val="00156CC1"/>
    <w:rsid w:val="001576B2"/>
    <w:rsid w:val="0016145D"/>
    <w:rsid w:val="00165B0B"/>
    <w:rsid w:val="00165C8F"/>
    <w:rsid w:val="001664B2"/>
    <w:rsid w:val="00167E43"/>
    <w:rsid w:val="0017071E"/>
    <w:rsid w:val="001717A3"/>
    <w:rsid w:val="00175973"/>
    <w:rsid w:val="00176362"/>
    <w:rsid w:val="001773DF"/>
    <w:rsid w:val="0018237F"/>
    <w:rsid w:val="00182DC1"/>
    <w:rsid w:val="00190253"/>
    <w:rsid w:val="00192BF2"/>
    <w:rsid w:val="001961B4"/>
    <w:rsid w:val="001A1B34"/>
    <w:rsid w:val="001A5B77"/>
    <w:rsid w:val="001A6826"/>
    <w:rsid w:val="001A6AF0"/>
    <w:rsid w:val="001A72FF"/>
    <w:rsid w:val="001B021F"/>
    <w:rsid w:val="001B3B53"/>
    <w:rsid w:val="001B6D6D"/>
    <w:rsid w:val="001B768F"/>
    <w:rsid w:val="001B7AE7"/>
    <w:rsid w:val="001B7EF4"/>
    <w:rsid w:val="001C0DE9"/>
    <w:rsid w:val="001C7585"/>
    <w:rsid w:val="001D08E5"/>
    <w:rsid w:val="001D0FC2"/>
    <w:rsid w:val="001D422E"/>
    <w:rsid w:val="001D5A91"/>
    <w:rsid w:val="001E3749"/>
    <w:rsid w:val="001E4848"/>
    <w:rsid w:val="001E5146"/>
    <w:rsid w:val="001E6671"/>
    <w:rsid w:val="001E67DC"/>
    <w:rsid w:val="001F090E"/>
    <w:rsid w:val="001F7969"/>
    <w:rsid w:val="0020149E"/>
    <w:rsid w:val="002015F3"/>
    <w:rsid w:val="00206EA8"/>
    <w:rsid w:val="00206EF2"/>
    <w:rsid w:val="0021003D"/>
    <w:rsid w:val="00210130"/>
    <w:rsid w:val="00210555"/>
    <w:rsid w:val="0021146E"/>
    <w:rsid w:val="00212ED7"/>
    <w:rsid w:val="00214555"/>
    <w:rsid w:val="00216041"/>
    <w:rsid w:val="00216E03"/>
    <w:rsid w:val="00220720"/>
    <w:rsid w:val="00222A73"/>
    <w:rsid w:val="00222C6B"/>
    <w:rsid w:val="002234C9"/>
    <w:rsid w:val="0022490F"/>
    <w:rsid w:val="00230A54"/>
    <w:rsid w:val="00235F79"/>
    <w:rsid w:val="00236FC9"/>
    <w:rsid w:val="0024658E"/>
    <w:rsid w:val="00246934"/>
    <w:rsid w:val="002504D3"/>
    <w:rsid w:val="00250F54"/>
    <w:rsid w:val="002534BF"/>
    <w:rsid w:val="002544DF"/>
    <w:rsid w:val="00254D12"/>
    <w:rsid w:val="002606F3"/>
    <w:rsid w:val="00262E56"/>
    <w:rsid w:val="00263D69"/>
    <w:rsid w:val="00267234"/>
    <w:rsid w:val="00271E26"/>
    <w:rsid w:val="00274BF9"/>
    <w:rsid w:val="00276215"/>
    <w:rsid w:val="00277129"/>
    <w:rsid w:val="002828ED"/>
    <w:rsid w:val="0028346C"/>
    <w:rsid w:val="00287063"/>
    <w:rsid w:val="00287E2E"/>
    <w:rsid w:val="00287E98"/>
    <w:rsid w:val="00296C9A"/>
    <w:rsid w:val="002976EF"/>
    <w:rsid w:val="002A17B8"/>
    <w:rsid w:val="002A1B33"/>
    <w:rsid w:val="002A1C5A"/>
    <w:rsid w:val="002A2FA1"/>
    <w:rsid w:val="002A4EF7"/>
    <w:rsid w:val="002A5600"/>
    <w:rsid w:val="002A631F"/>
    <w:rsid w:val="002B09EB"/>
    <w:rsid w:val="002B187A"/>
    <w:rsid w:val="002C48AA"/>
    <w:rsid w:val="002C6BC1"/>
    <w:rsid w:val="002C6D54"/>
    <w:rsid w:val="002C777D"/>
    <w:rsid w:val="002D3573"/>
    <w:rsid w:val="002D75C4"/>
    <w:rsid w:val="002E7291"/>
    <w:rsid w:val="002E7EDB"/>
    <w:rsid w:val="002F225F"/>
    <w:rsid w:val="002F332B"/>
    <w:rsid w:val="002F41BA"/>
    <w:rsid w:val="003046E0"/>
    <w:rsid w:val="00304960"/>
    <w:rsid w:val="00305619"/>
    <w:rsid w:val="00305A87"/>
    <w:rsid w:val="00307DDE"/>
    <w:rsid w:val="003128F4"/>
    <w:rsid w:val="0031426D"/>
    <w:rsid w:val="00315C5C"/>
    <w:rsid w:val="00315E0D"/>
    <w:rsid w:val="003165ED"/>
    <w:rsid w:val="0031662D"/>
    <w:rsid w:val="00320B8C"/>
    <w:rsid w:val="00323B9F"/>
    <w:rsid w:val="00327319"/>
    <w:rsid w:val="0033260A"/>
    <w:rsid w:val="00335004"/>
    <w:rsid w:val="0034042F"/>
    <w:rsid w:val="0034048A"/>
    <w:rsid w:val="00341BCF"/>
    <w:rsid w:val="00345BDB"/>
    <w:rsid w:val="003504B1"/>
    <w:rsid w:val="00352EFF"/>
    <w:rsid w:val="0035504F"/>
    <w:rsid w:val="00356869"/>
    <w:rsid w:val="003601B3"/>
    <w:rsid w:val="003619A4"/>
    <w:rsid w:val="0036220E"/>
    <w:rsid w:val="00362D7F"/>
    <w:rsid w:val="003630F6"/>
    <w:rsid w:val="00363F88"/>
    <w:rsid w:val="00364C13"/>
    <w:rsid w:val="00365248"/>
    <w:rsid w:val="003726A9"/>
    <w:rsid w:val="00375DDD"/>
    <w:rsid w:val="00376AC5"/>
    <w:rsid w:val="00376AF6"/>
    <w:rsid w:val="003835C7"/>
    <w:rsid w:val="003865DE"/>
    <w:rsid w:val="00395742"/>
    <w:rsid w:val="00395EF0"/>
    <w:rsid w:val="00397186"/>
    <w:rsid w:val="0039728F"/>
    <w:rsid w:val="003A0B0A"/>
    <w:rsid w:val="003A743C"/>
    <w:rsid w:val="003B1809"/>
    <w:rsid w:val="003B20B3"/>
    <w:rsid w:val="003B60AC"/>
    <w:rsid w:val="003B6749"/>
    <w:rsid w:val="003C167F"/>
    <w:rsid w:val="003C2AAA"/>
    <w:rsid w:val="003C36B1"/>
    <w:rsid w:val="003C4DA7"/>
    <w:rsid w:val="003C5895"/>
    <w:rsid w:val="003C6743"/>
    <w:rsid w:val="003C679D"/>
    <w:rsid w:val="003C6EFD"/>
    <w:rsid w:val="003D0041"/>
    <w:rsid w:val="003D1F8A"/>
    <w:rsid w:val="003D262E"/>
    <w:rsid w:val="003D471D"/>
    <w:rsid w:val="003D6BEF"/>
    <w:rsid w:val="003E38F4"/>
    <w:rsid w:val="003E7139"/>
    <w:rsid w:val="003F2E89"/>
    <w:rsid w:val="003F36E2"/>
    <w:rsid w:val="003F5D95"/>
    <w:rsid w:val="003F5F89"/>
    <w:rsid w:val="003F65FF"/>
    <w:rsid w:val="00401CCB"/>
    <w:rsid w:val="00401D0A"/>
    <w:rsid w:val="00410177"/>
    <w:rsid w:val="00414034"/>
    <w:rsid w:val="004143F9"/>
    <w:rsid w:val="0041550A"/>
    <w:rsid w:val="00415C69"/>
    <w:rsid w:val="00422E63"/>
    <w:rsid w:val="00427255"/>
    <w:rsid w:val="004327F0"/>
    <w:rsid w:val="00433A8C"/>
    <w:rsid w:val="0044774B"/>
    <w:rsid w:val="00451B45"/>
    <w:rsid w:val="00452F76"/>
    <w:rsid w:val="00456C1F"/>
    <w:rsid w:val="00466D42"/>
    <w:rsid w:val="004723AC"/>
    <w:rsid w:val="00472C9D"/>
    <w:rsid w:val="00473308"/>
    <w:rsid w:val="00474DB0"/>
    <w:rsid w:val="00477E17"/>
    <w:rsid w:val="00481481"/>
    <w:rsid w:val="0048160D"/>
    <w:rsid w:val="00482E04"/>
    <w:rsid w:val="00482F86"/>
    <w:rsid w:val="00485439"/>
    <w:rsid w:val="00490E7A"/>
    <w:rsid w:val="00490EA5"/>
    <w:rsid w:val="004915D4"/>
    <w:rsid w:val="00492E64"/>
    <w:rsid w:val="004930F5"/>
    <w:rsid w:val="004A3049"/>
    <w:rsid w:val="004A3195"/>
    <w:rsid w:val="004B0005"/>
    <w:rsid w:val="004B05C7"/>
    <w:rsid w:val="004B3F25"/>
    <w:rsid w:val="004B4E57"/>
    <w:rsid w:val="004B62DB"/>
    <w:rsid w:val="004B63D6"/>
    <w:rsid w:val="004C08B6"/>
    <w:rsid w:val="004C390D"/>
    <w:rsid w:val="004D021B"/>
    <w:rsid w:val="004D0357"/>
    <w:rsid w:val="004D6CEA"/>
    <w:rsid w:val="004D7797"/>
    <w:rsid w:val="004E080A"/>
    <w:rsid w:val="004E0FAD"/>
    <w:rsid w:val="004E1B79"/>
    <w:rsid w:val="004E622F"/>
    <w:rsid w:val="004E7C52"/>
    <w:rsid w:val="004F18D7"/>
    <w:rsid w:val="004F1B56"/>
    <w:rsid w:val="004F2828"/>
    <w:rsid w:val="004F3893"/>
    <w:rsid w:val="004F3C76"/>
    <w:rsid w:val="004F7BF3"/>
    <w:rsid w:val="0050089E"/>
    <w:rsid w:val="00500ED4"/>
    <w:rsid w:val="005033EF"/>
    <w:rsid w:val="005155BC"/>
    <w:rsid w:val="00515C6C"/>
    <w:rsid w:val="00515DC5"/>
    <w:rsid w:val="005179EF"/>
    <w:rsid w:val="00521772"/>
    <w:rsid w:val="00521792"/>
    <w:rsid w:val="00523C68"/>
    <w:rsid w:val="005308EF"/>
    <w:rsid w:val="0053372B"/>
    <w:rsid w:val="00535379"/>
    <w:rsid w:val="00541CF2"/>
    <w:rsid w:val="00543F93"/>
    <w:rsid w:val="00546FEB"/>
    <w:rsid w:val="00550656"/>
    <w:rsid w:val="0055176E"/>
    <w:rsid w:val="00552532"/>
    <w:rsid w:val="005534A0"/>
    <w:rsid w:val="00555C69"/>
    <w:rsid w:val="005603E5"/>
    <w:rsid w:val="00562848"/>
    <w:rsid w:val="00562E67"/>
    <w:rsid w:val="00563BB9"/>
    <w:rsid w:val="00563FD3"/>
    <w:rsid w:val="005666E3"/>
    <w:rsid w:val="0056688E"/>
    <w:rsid w:val="00567459"/>
    <w:rsid w:val="00573456"/>
    <w:rsid w:val="0058173E"/>
    <w:rsid w:val="00581ED8"/>
    <w:rsid w:val="0058577D"/>
    <w:rsid w:val="00586830"/>
    <w:rsid w:val="005923A0"/>
    <w:rsid w:val="005938AD"/>
    <w:rsid w:val="0059494A"/>
    <w:rsid w:val="00597A64"/>
    <w:rsid w:val="005A0552"/>
    <w:rsid w:val="005A08E7"/>
    <w:rsid w:val="005A0B12"/>
    <w:rsid w:val="005A197F"/>
    <w:rsid w:val="005A3BF3"/>
    <w:rsid w:val="005A5109"/>
    <w:rsid w:val="005A7C8F"/>
    <w:rsid w:val="005B0261"/>
    <w:rsid w:val="005B0B52"/>
    <w:rsid w:val="005B27B8"/>
    <w:rsid w:val="005B649F"/>
    <w:rsid w:val="005C0D58"/>
    <w:rsid w:val="005C1638"/>
    <w:rsid w:val="005C6770"/>
    <w:rsid w:val="005D52A3"/>
    <w:rsid w:val="005E0F3D"/>
    <w:rsid w:val="005E39E5"/>
    <w:rsid w:val="005E6D2C"/>
    <w:rsid w:val="005F4E93"/>
    <w:rsid w:val="0060175A"/>
    <w:rsid w:val="00606807"/>
    <w:rsid w:val="00606A0C"/>
    <w:rsid w:val="0061336B"/>
    <w:rsid w:val="006141BB"/>
    <w:rsid w:val="00615C1E"/>
    <w:rsid w:val="00620142"/>
    <w:rsid w:val="00621FA5"/>
    <w:rsid w:val="00642323"/>
    <w:rsid w:val="00642E54"/>
    <w:rsid w:val="00644D4B"/>
    <w:rsid w:val="00644F07"/>
    <w:rsid w:val="00647A4C"/>
    <w:rsid w:val="00651AC8"/>
    <w:rsid w:val="00651B7B"/>
    <w:rsid w:val="00652AF2"/>
    <w:rsid w:val="00653A24"/>
    <w:rsid w:val="00657DE8"/>
    <w:rsid w:val="00662942"/>
    <w:rsid w:val="006630FA"/>
    <w:rsid w:val="00682386"/>
    <w:rsid w:val="00682CAB"/>
    <w:rsid w:val="00682E52"/>
    <w:rsid w:val="00683789"/>
    <w:rsid w:val="00683A71"/>
    <w:rsid w:val="00683AF3"/>
    <w:rsid w:val="00685A63"/>
    <w:rsid w:val="00691178"/>
    <w:rsid w:val="0069136D"/>
    <w:rsid w:val="00692E2A"/>
    <w:rsid w:val="006930F1"/>
    <w:rsid w:val="006A4D11"/>
    <w:rsid w:val="006A5DD1"/>
    <w:rsid w:val="006C2897"/>
    <w:rsid w:val="006C4EAF"/>
    <w:rsid w:val="006C55A0"/>
    <w:rsid w:val="006C65CC"/>
    <w:rsid w:val="006D0A51"/>
    <w:rsid w:val="006D1185"/>
    <w:rsid w:val="006D189F"/>
    <w:rsid w:val="006D1A20"/>
    <w:rsid w:val="006D246C"/>
    <w:rsid w:val="006E09DD"/>
    <w:rsid w:val="006E7559"/>
    <w:rsid w:val="006F382B"/>
    <w:rsid w:val="006F4B9D"/>
    <w:rsid w:val="006F51EE"/>
    <w:rsid w:val="00705BE8"/>
    <w:rsid w:val="0070760E"/>
    <w:rsid w:val="0071565D"/>
    <w:rsid w:val="00716291"/>
    <w:rsid w:val="0071799D"/>
    <w:rsid w:val="0072052B"/>
    <w:rsid w:val="00720F4C"/>
    <w:rsid w:val="0072369F"/>
    <w:rsid w:val="0072404F"/>
    <w:rsid w:val="00724436"/>
    <w:rsid w:val="00727C46"/>
    <w:rsid w:val="0073061D"/>
    <w:rsid w:val="0073352D"/>
    <w:rsid w:val="00733558"/>
    <w:rsid w:val="007353A1"/>
    <w:rsid w:val="00740536"/>
    <w:rsid w:val="0074303F"/>
    <w:rsid w:val="00745638"/>
    <w:rsid w:val="00751367"/>
    <w:rsid w:val="007532CD"/>
    <w:rsid w:val="00753C8F"/>
    <w:rsid w:val="007557C8"/>
    <w:rsid w:val="0076336B"/>
    <w:rsid w:val="007720B2"/>
    <w:rsid w:val="00773A3A"/>
    <w:rsid w:val="00774383"/>
    <w:rsid w:val="0078127A"/>
    <w:rsid w:val="00782B00"/>
    <w:rsid w:val="00786490"/>
    <w:rsid w:val="0079036B"/>
    <w:rsid w:val="007935EE"/>
    <w:rsid w:val="007940EE"/>
    <w:rsid w:val="007941FF"/>
    <w:rsid w:val="0079615E"/>
    <w:rsid w:val="007A1A23"/>
    <w:rsid w:val="007A5A29"/>
    <w:rsid w:val="007A7413"/>
    <w:rsid w:val="007B28E1"/>
    <w:rsid w:val="007B349C"/>
    <w:rsid w:val="007B61D4"/>
    <w:rsid w:val="007C1A15"/>
    <w:rsid w:val="007C7FEB"/>
    <w:rsid w:val="007D0E90"/>
    <w:rsid w:val="007D263B"/>
    <w:rsid w:val="007E35C2"/>
    <w:rsid w:val="007E4980"/>
    <w:rsid w:val="007F168E"/>
    <w:rsid w:val="007F2D77"/>
    <w:rsid w:val="007F4CFE"/>
    <w:rsid w:val="007F5011"/>
    <w:rsid w:val="007F7D9B"/>
    <w:rsid w:val="008042DC"/>
    <w:rsid w:val="00806F06"/>
    <w:rsid w:val="00812AD1"/>
    <w:rsid w:val="00812EFD"/>
    <w:rsid w:val="00813BC9"/>
    <w:rsid w:val="00813F12"/>
    <w:rsid w:val="0081508B"/>
    <w:rsid w:val="008165B4"/>
    <w:rsid w:val="00816B57"/>
    <w:rsid w:val="00820148"/>
    <w:rsid w:val="00822C51"/>
    <w:rsid w:val="0082426E"/>
    <w:rsid w:val="00825121"/>
    <w:rsid w:val="00826754"/>
    <w:rsid w:val="008320F7"/>
    <w:rsid w:val="0083564B"/>
    <w:rsid w:val="00835DC0"/>
    <w:rsid w:val="0083728A"/>
    <w:rsid w:val="00837992"/>
    <w:rsid w:val="00842129"/>
    <w:rsid w:val="008421E9"/>
    <w:rsid w:val="00855559"/>
    <w:rsid w:val="0086228E"/>
    <w:rsid w:val="008625E0"/>
    <w:rsid w:val="00862756"/>
    <w:rsid w:val="008708D8"/>
    <w:rsid w:val="00874095"/>
    <w:rsid w:val="00874ADE"/>
    <w:rsid w:val="008757A6"/>
    <w:rsid w:val="008803CE"/>
    <w:rsid w:val="008838D4"/>
    <w:rsid w:val="008860E7"/>
    <w:rsid w:val="00887954"/>
    <w:rsid w:val="00892488"/>
    <w:rsid w:val="00892BCD"/>
    <w:rsid w:val="00895FA2"/>
    <w:rsid w:val="00896EEC"/>
    <w:rsid w:val="00897B65"/>
    <w:rsid w:val="008A2730"/>
    <w:rsid w:val="008A40F8"/>
    <w:rsid w:val="008A53DA"/>
    <w:rsid w:val="008A5C8C"/>
    <w:rsid w:val="008B16AA"/>
    <w:rsid w:val="008B1A75"/>
    <w:rsid w:val="008B6FFC"/>
    <w:rsid w:val="008C034A"/>
    <w:rsid w:val="008C1522"/>
    <w:rsid w:val="008C269E"/>
    <w:rsid w:val="008C4D95"/>
    <w:rsid w:val="008C7306"/>
    <w:rsid w:val="008C7CE1"/>
    <w:rsid w:val="008E045B"/>
    <w:rsid w:val="008E11C0"/>
    <w:rsid w:val="008E25E8"/>
    <w:rsid w:val="008E787E"/>
    <w:rsid w:val="008F6745"/>
    <w:rsid w:val="008F78E8"/>
    <w:rsid w:val="008F7D0C"/>
    <w:rsid w:val="00900180"/>
    <w:rsid w:val="00900E19"/>
    <w:rsid w:val="009018C1"/>
    <w:rsid w:val="00901FB1"/>
    <w:rsid w:val="0090222A"/>
    <w:rsid w:val="00903EE8"/>
    <w:rsid w:val="00905872"/>
    <w:rsid w:val="009059C3"/>
    <w:rsid w:val="00907A3F"/>
    <w:rsid w:val="00911150"/>
    <w:rsid w:val="00917D97"/>
    <w:rsid w:val="00924CF4"/>
    <w:rsid w:val="009276E3"/>
    <w:rsid w:val="00930807"/>
    <w:rsid w:val="0093324E"/>
    <w:rsid w:val="00936127"/>
    <w:rsid w:val="009377C9"/>
    <w:rsid w:val="0094054B"/>
    <w:rsid w:val="009414A6"/>
    <w:rsid w:val="009460D4"/>
    <w:rsid w:val="00950499"/>
    <w:rsid w:val="009504A9"/>
    <w:rsid w:val="0095161F"/>
    <w:rsid w:val="00953242"/>
    <w:rsid w:val="00955EBA"/>
    <w:rsid w:val="00956365"/>
    <w:rsid w:val="009574A7"/>
    <w:rsid w:val="00963346"/>
    <w:rsid w:val="00965C7F"/>
    <w:rsid w:val="0096655F"/>
    <w:rsid w:val="0097173C"/>
    <w:rsid w:val="00972CA0"/>
    <w:rsid w:val="00972D0D"/>
    <w:rsid w:val="009771B6"/>
    <w:rsid w:val="009822DC"/>
    <w:rsid w:val="00982AF5"/>
    <w:rsid w:val="009901A8"/>
    <w:rsid w:val="0099435D"/>
    <w:rsid w:val="009A000A"/>
    <w:rsid w:val="009A03E8"/>
    <w:rsid w:val="009A0934"/>
    <w:rsid w:val="009A10CE"/>
    <w:rsid w:val="009A5307"/>
    <w:rsid w:val="009A70E0"/>
    <w:rsid w:val="009A747A"/>
    <w:rsid w:val="009B131D"/>
    <w:rsid w:val="009B3BD9"/>
    <w:rsid w:val="009C0F36"/>
    <w:rsid w:val="009C0F58"/>
    <w:rsid w:val="009C19F5"/>
    <w:rsid w:val="009C26C8"/>
    <w:rsid w:val="009C4DE2"/>
    <w:rsid w:val="009D0D0B"/>
    <w:rsid w:val="009D308D"/>
    <w:rsid w:val="009D3B46"/>
    <w:rsid w:val="009E55E1"/>
    <w:rsid w:val="009E7E56"/>
    <w:rsid w:val="009F1DEB"/>
    <w:rsid w:val="009F3EC7"/>
    <w:rsid w:val="009F5C63"/>
    <w:rsid w:val="009F5D0E"/>
    <w:rsid w:val="009F6A5F"/>
    <w:rsid w:val="009F770E"/>
    <w:rsid w:val="009F7B64"/>
    <w:rsid w:val="00A16F5A"/>
    <w:rsid w:val="00A245DF"/>
    <w:rsid w:val="00A24945"/>
    <w:rsid w:val="00A26C0A"/>
    <w:rsid w:val="00A27CDF"/>
    <w:rsid w:val="00A41FC5"/>
    <w:rsid w:val="00A42DD1"/>
    <w:rsid w:val="00A44CE1"/>
    <w:rsid w:val="00A45720"/>
    <w:rsid w:val="00A47E30"/>
    <w:rsid w:val="00A611C8"/>
    <w:rsid w:val="00A63E0F"/>
    <w:rsid w:val="00A652B1"/>
    <w:rsid w:val="00A67E5C"/>
    <w:rsid w:val="00A71A0B"/>
    <w:rsid w:val="00A71B3E"/>
    <w:rsid w:val="00A737E2"/>
    <w:rsid w:val="00A7426B"/>
    <w:rsid w:val="00A87140"/>
    <w:rsid w:val="00AA078B"/>
    <w:rsid w:val="00AA172D"/>
    <w:rsid w:val="00AA5DF6"/>
    <w:rsid w:val="00AB001D"/>
    <w:rsid w:val="00AB26D6"/>
    <w:rsid w:val="00AB72A9"/>
    <w:rsid w:val="00AC0222"/>
    <w:rsid w:val="00AC03AF"/>
    <w:rsid w:val="00AC1D75"/>
    <w:rsid w:val="00AC3CD8"/>
    <w:rsid w:val="00AC4679"/>
    <w:rsid w:val="00AC6FA9"/>
    <w:rsid w:val="00AC762D"/>
    <w:rsid w:val="00AD47FE"/>
    <w:rsid w:val="00AE054B"/>
    <w:rsid w:val="00AE1C92"/>
    <w:rsid w:val="00AE1CD5"/>
    <w:rsid w:val="00AE1FF4"/>
    <w:rsid w:val="00AE2B80"/>
    <w:rsid w:val="00AE4869"/>
    <w:rsid w:val="00AE4928"/>
    <w:rsid w:val="00AE7C19"/>
    <w:rsid w:val="00AF2B84"/>
    <w:rsid w:val="00AF6D9C"/>
    <w:rsid w:val="00B0146D"/>
    <w:rsid w:val="00B06BDB"/>
    <w:rsid w:val="00B1244E"/>
    <w:rsid w:val="00B15CCC"/>
    <w:rsid w:val="00B16579"/>
    <w:rsid w:val="00B1744E"/>
    <w:rsid w:val="00B2013C"/>
    <w:rsid w:val="00B2472C"/>
    <w:rsid w:val="00B24BA1"/>
    <w:rsid w:val="00B27A3C"/>
    <w:rsid w:val="00B30576"/>
    <w:rsid w:val="00B311B9"/>
    <w:rsid w:val="00B31C65"/>
    <w:rsid w:val="00B3636E"/>
    <w:rsid w:val="00B363DE"/>
    <w:rsid w:val="00B43419"/>
    <w:rsid w:val="00B44434"/>
    <w:rsid w:val="00B445CA"/>
    <w:rsid w:val="00B479CF"/>
    <w:rsid w:val="00B51BD3"/>
    <w:rsid w:val="00B53285"/>
    <w:rsid w:val="00B57188"/>
    <w:rsid w:val="00B657FA"/>
    <w:rsid w:val="00B65F5C"/>
    <w:rsid w:val="00B66862"/>
    <w:rsid w:val="00B71846"/>
    <w:rsid w:val="00B71B08"/>
    <w:rsid w:val="00B71BC7"/>
    <w:rsid w:val="00B72538"/>
    <w:rsid w:val="00B7350F"/>
    <w:rsid w:val="00B75A11"/>
    <w:rsid w:val="00B807C7"/>
    <w:rsid w:val="00B838F4"/>
    <w:rsid w:val="00B848F1"/>
    <w:rsid w:val="00B8556B"/>
    <w:rsid w:val="00B8561A"/>
    <w:rsid w:val="00B91BEE"/>
    <w:rsid w:val="00B92945"/>
    <w:rsid w:val="00B92C98"/>
    <w:rsid w:val="00B939D0"/>
    <w:rsid w:val="00B96F0E"/>
    <w:rsid w:val="00BA1315"/>
    <w:rsid w:val="00BA63BD"/>
    <w:rsid w:val="00BB4F2C"/>
    <w:rsid w:val="00BB55DC"/>
    <w:rsid w:val="00BB5946"/>
    <w:rsid w:val="00BB6B25"/>
    <w:rsid w:val="00BC2B25"/>
    <w:rsid w:val="00BD3109"/>
    <w:rsid w:val="00BE043F"/>
    <w:rsid w:val="00BE08BF"/>
    <w:rsid w:val="00BE0E5C"/>
    <w:rsid w:val="00BF0410"/>
    <w:rsid w:val="00BF545F"/>
    <w:rsid w:val="00BF69C5"/>
    <w:rsid w:val="00C002FF"/>
    <w:rsid w:val="00C015FC"/>
    <w:rsid w:val="00C05D17"/>
    <w:rsid w:val="00C07328"/>
    <w:rsid w:val="00C07783"/>
    <w:rsid w:val="00C077BF"/>
    <w:rsid w:val="00C147F7"/>
    <w:rsid w:val="00C23EEB"/>
    <w:rsid w:val="00C25038"/>
    <w:rsid w:val="00C34F72"/>
    <w:rsid w:val="00C352BF"/>
    <w:rsid w:val="00C3553B"/>
    <w:rsid w:val="00C361BA"/>
    <w:rsid w:val="00C37D77"/>
    <w:rsid w:val="00C40B30"/>
    <w:rsid w:val="00C47050"/>
    <w:rsid w:val="00C470BF"/>
    <w:rsid w:val="00C4727D"/>
    <w:rsid w:val="00C572F2"/>
    <w:rsid w:val="00C61C72"/>
    <w:rsid w:val="00C62A66"/>
    <w:rsid w:val="00C633AE"/>
    <w:rsid w:val="00C64842"/>
    <w:rsid w:val="00C64ED0"/>
    <w:rsid w:val="00C66BC6"/>
    <w:rsid w:val="00C67080"/>
    <w:rsid w:val="00C74463"/>
    <w:rsid w:val="00C7468E"/>
    <w:rsid w:val="00C748CC"/>
    <w:rsid w:val="00C76EE2"/>
    <w:rsid w:val="00C807A7"/>
    <w:rsid w:val="00C80D44"/>
    <w:rsid w:val="00C80F0A"/>
    <w:rsid w:val="00C94640"/>
    <w:rsid w:val="00CA13B2"/>
    <w:rsid w:val="00CA146B"/>
    <w:rsid w:val="00CA2940"/>
    <w:rsid w:val="00CA37A0"/>
    <w:rsid w:val="00CA4E88"/>
    <w:rsid w:val="00CA51DC"/>
    <w:rsid w:val="00CA7956"/>
    <w:rsid w:val="00CB1A53"/>
    <w:rsid w:val="00CB20D4"/>
    <w:rsid w:val="00CB5F12"/>
    <w:rsid w:val="00CC1655"/>
    <w:rsid w:val="00CC40B5"/>
    <w:rsid w:val="00CC4F7C"/>
    <w:rsid w:val="00CC61C3"/>
    <w:rsid w:val="00CC73C8"/>
    <w:rsid w:val="00CC7A34"/>
    <w:rsid w:val="00CD67DE"/>
    <w:rsid w:val="00CE42BA"/>
    <w:rsid w:val="00CE4DC6"/>
    <w:rsid w:val="00CE78E3"/>
    <w:rsid w:val="00CF12D6"/>
    <w:rsid w:val="00CF7642"/>
    <w:rsid w:val="00CF777E"/>
    <w:rsid w:val="00D0325F"/>
    <w:rsid w:val="00D042C5"/>
    <w:rsid w:val="00D0461F"/>
    <w:rsid w:val="00D0469E"/>
    <w:rsid w:val="00D11B46"/>
    <w:rsid w:val="00D12EE4"/>
    <w:rsid w:val="00D133BE"/>
    <w:rsid w:val="00D16357"/>
    <w:rsid w:val="00D16FD0"/>
    <w:rsid w:val="00D22347"/>
    <w:rsid w:val="00D226C7"/>
    <w:rsid w:val="00D23AAE"/>
    <w:rsid w:val="00D302B3"/>
    <w:rsid w:val="00D31A53"/>
    <w:rsid w:val="00D37AD7"/>
    <w:rsid w:val="00D4229A"/>
    <w:rsid w:val="00D43D0C"/>
    <w:rsid w:val="00D46D97"/>
    <w:rsid w:val="00D5270E"/>
    <w:rsid w:val="00D540A6"/>
    <w:rsid w:val="00D57605"/>
    <w:rsid w:val="00D57843"/>
    <w:rsid w:val="00D635C5"/>
    <w:rsid w:val="00D64D81"/>
    <w:rsid w:val="00D64FF9"/>
    <w:rsid w:val="00D662FB"/>
    <w:rsid w:val="00D7007A"/>
    <w:rsid w:val="00D70D4C"/>
    <w:rsid w:val="00D71BA2"/>
    <w:rsid w:val="00D73830"/>
    <w:rsid w:val="00D74888"/>
    <w:rsid w:val="00D758EA"/>
    <w:rsid w:val="00D7596B"/>
    <w:rsid w:val="00D7660F"/>
    <w:rsid w:val="00D812AC"/>
    <w:rsid w:val="00D90DD4"/>
    <w:rsid w:val="00D93F29"/>
    <w:rsid w:val="00DA154E"/>
    <w:rsid w:val="00DB0C4E"/>
    <w:rsid w:val="00DB59A9"/>
    <w:rsid w:val="00DC3247"/>
    <w:rsid w:val="00DD093E"/>
    <w:rsid w:val="00DD1EBB"/>
    <w:rsid w:val="00DE047E"/>
    <w:rsid w:val="00DE54AE"/>
    <w:rsid w:val="00DF3522"/>
    <w:rsid w:val="00DF41DA"/>
    <w:rsid w:val="00E0030A"/>
    <w:rsid w:val="00E01936"/>
    <w:rsid w:val="00E105FA"/>
    <w:rsid w:val="00E14D8A"/>
    <w:rsid w:val="00E15AE6"/>
    <w:rsid w:val="00E22700"/>
    <w:rsid w:val="00E26F4B"/>
    <w:rsid w:val="00E27FFA"/>
    <w:rsid w:val="00E308C3"/>
    <w:rsid w:val="00E33E97"/>
    <w:rsid w:val="00E3501D"/>
    <w:rsid w:val="00E3763F"/>
    <w:rsid w:val="00E40837"/>
    <w:rsid w:val="00E41603"/>
    <w:rsid w:val="00E4453F"/>
    <w:rsid w:val="00E50088"/>
    <w:rsid w:val="00E526AF"/>
    <w:rsid w:val="00E546AF"/>
    <w:rsid w:val="00E569C1"/>
    <w:rsid w:val="00E56EBA"/>
    <w:rsid w:val="00E56F28"/>
    <w:rsid w:val="00E647FC"/>
    <w:rsid w:val="00E6492E"/>
    <w:rsid w:val="00E65ED9"/>
    <w:rsid w:val="00E66B2D"/>
    <w:rsid w:val="00E7032D"/>
    <w:rsid w:val="00E72931"/>
    <w:rsid w:val="00E740B1"/>
    <w:rsid w:val="00E74D5C"/>
    <w:rsid w:val="00E74EC9"/>
    <w:rsid w:val="00E7663F"/>
    <w:rsid w:val="00E76F9D"/>
    <w:rsid w:val="00E83947"/>
    <w:rsid w:val="00E84D29"/>
    <w:rsid w:val="00E85D85"/>
    <w:rsid w:val="00E90656"/>
    <w:rsid w:val="00E90A66"/>
    <w:rsid w:val="00E93391"/>
    <w:rsid w:val="00E9647E"/>
    <w:rsid w:val="00E97C00"/>
    <w:rsid w:val="00E97DB6"/>
    <w:rsid w:val="00EA0E9E"/>
    <w:rsid w:val="00EA2EF1"/>
    <w:rsid w:val="00EA5876"/>
    <w:rsid w:val="00EB0B8B"/>
    <w:rsid w:val="00EB2482"/>
    <w:rsid w:val="00EB3379"/>
    <w:rsid w:val="00EB4CBB"/>
    <w:rsid w:val="00EC1042"/>
    <w:rsid w:val="00EC5C1D"/>
    <w:rsid w:val="00EC5C96"/>
    <w:rsid w:val="00ED1238"/>
    <w:rsid w:val="00ED1F98"/>
    <w:rsid w:val="00ED2667"/>
    <w:rsid w:val="00ED2980"/>
    <w:rsid w:val="00ED4884"/>
    <w:rsid w:val="00EE3E59"/>
    <w:rsid w:val="00EE4D71"/>
    <w:rsid w:val="00EF3900"/>
    <w:rsid w:val="00EF45C8"/>
    <w:rsid w:val="00EF5924"/>
    <w:rsid w:val="00F01C04"/>
    <w:rsid w:val="00F03A88"/>
    <w:rsid w:val="00F06341"/>
    <w:rsid w:val="00F106E6"/>
    <w:rsid w:val="00F122DE"/>
    <w:rsid w:val="00F13B30"/>
    <w:rsid w:val="00F16425"/>
    <w:rsid w:val="00F20A3B"/>
    <w:rsid w:val="00F213C4"/>
    <w:rsid w:val="00F22DF2"/>
    <w:rsid w:val="00F240D9"/>
    <w:rsid w:val="00F2460A"/>
    <w:rsid w:val="00F247E2"/>
    <w:rsid w:val="00F26059"/>
    <w:rsid w:val="00F26B9E"/>
    <w:rsid w:val="00F33E49"/>
    <w:rsid w:val="00F3478F"/>
    <w:rsid w:val="00F34A6F"/>
    <w:rsid w:val="00F36765"/>
    <w:rsid w:val="00F36C05"/>
    <w:rsid w:val="00F4108E"/>
    <w:rsid w:val="00F4377C"/>
    <w:rsid w:val="00F43A71"/>
    <w:rsid w:val="00F450E6"/>
    <w:rsid w:val="00F467CA"/>
    <w:rsid w:val="00F5131B"/>
    <w:rsid w:val="00F51B1E"/>
    <w:rsid w:val="00F638AE"/>
    <w:rsid w:val="00F65222"/>
    <w:rsid w:val="00F66D04"/>
    <w:rsid w:val="00F70502"/>
    <w:rsid w:val="00F70D6A"/>
    <w:rsid w:val="00F70F6A"/>
    <w:rsid w:val="00F72A8F"/>
    <w:rsid w:val="00F75FF5"/>
    <w:rsid w:val="00F76BE2"/>
    <w:rsid w:val="00F843A4"/>
    <w:rsid w:val="00F84E98"/>
    <w:rsid w:val="00F87D64"/>
    <w:rsid w:val="00F90F2E"/>
    <w:rsid w:val="00F929B2"/>
    <w:rsid w:val="00F94ACA"/>
    <w:rsid w:val="00F96341"/>
    <w:rsid w:val="00FA02CD"/>
    <w:rsid w:val="00FA101F"/>
    <w:rsid w:val="00FA3113"/>
    <w:rsid w:val="00FA3A02"/>
    <w:rsid w:val="00FA5BFC"/>
    <w:rsid w:val="00FA6B8C"/>
    <w:rsid w:val="00FA7E77"/>
    <w:rsid w:val="00FB06D4"/>
    <w:rsid w:val="00FB4840"/>
    <w:rsid w:val="00FB644C"/>
    <w:rsid w:val="00FC3D99"/>
    <w:rsid w:val="00FC3DDC"/>
    <w:rsid w:val="00FC5525"/>
    <w:rsid w:val="00FC5A8F"/>
    <w:rsid w:val="00FD71E7"/>
    <w:rsid w:val="00FD7A01"/>
    <w:rsid w:val="00FE1A71"/>
    <w:rsid w:val="00FE472F"/>
    <w:rsid w:val="00FE630F"/>
    <w:rsid w:val="00FE7882"/>
    <w:rsid w:val="00FF2AA6"/>
    <w:rsid w:val="00FF4ABA"/>
    <w:rsid w:val="00FF5A01"/>
    <w:rsid w:val="0248B297"/>
    <w:rsid w:val="033C0FE8"/>
    <w:rsid w:val="07D019C2"/>
    <w:rsid w:val="0E7F2831"/>
    <w:rsid w:val="0F6CC406"/>
    <w:rsid w:val="10228076"/>
    <w:rsid w:val="194FE667"/>
    <w:rsid w:val="377F7BC7"/>
    <w:rsid w:val="3AB71C89"/>
    <w:rsid w:val="54BFD81E"/>
    <w:rsid w:val="65468F93"/>
    <w:rsid w:val="71A3441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68E4A7"/>
  <w15:docId w15:val="{F782D6E9-6C6F-4CCB-9C10-D24B9440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7964"/>
    <w:pPr>
      <w:spacing w:line="360" w:lineRule="auto"/>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pPr>
      <w:spacing w:line="240" w:lineRule="auto"/>
    </w:pPr>
    <w:rPr>
      <w:rFonts w:ascii="Courier New" w:eastAsia="Times" w:hAnsi="Courier New"/>
      <w:sz w:val="20"/>
      <w:szCs w:val="20"/>
    </w:rPr>
  </w:style>
  <w:style w:type="paragraph" w:styleId="Sprechblasentext">
    <w:name w:val="Balloon Text"/>
    <w:basedOn w:val="Standard"/>
    <w:semiHidden/>
    <w:rPr>
      <w:rFonts w:ascii="Tahoma" w:hAnsi="Tahoma" w:cs="Tahoma"/>
      <w:sz w:val="16"/>
      <w:szCs w:val="16"/>
    </w:rPr>
  </w:style>
  <w:style w:type="character" w:customStyle="1" w:styleId="default1">
    <w:name w:val="default1"/>
    <w:rPr>
      <w:rFonts w:ascii="Verdana" w:hAnsi="Verdana" w:hint="default"/>
      <w:color w:val="333333"/>
      <w:sz w:val="13"/>
      <w:szCs w:val="13"/>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after="120"/>
    </w:pPr>
    <w:rPr>
      <w:rFonts w:eastAsia="Times"/>
      <w:sz w:val="16"/>
      <w:szCs w:val="16"/>
    </w:rPr>
  </w:style>
  <w:style w:type="character" w:styleId="Seitenzahl">
    <w:name w:val="page number"/>
    <w:basedOn w:val="Absatz-Standardschriftart"/>
    <w:rsid w:val="00F51B1E"/>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semiHidden/>
    <w:rsid w:val="0073061D"/>
    <w:rPr>
      <w:rFonts w:ascii="Arial" w:hAnsi="Arial"/>
    </w:rPr>
  </w:style>
  <w:style w:type="paragraph" w:styleId="Kommentarthema">
    <w:name w:val="annotation subject"/>
    <w:basedOn w:val="Kommentartext"/>
    <w:next w:val="Kommentartext"/>
    <w:link w:val="KommentarthemaZchn"/>
    <w:semiHidden/>
    <w:unhideWhenUsed/>
    <w:rsid w:val="0073061D"/>
    <w:rPr>
      <w:b/>
      <w:bCs/>
    </w:rPr>
  </w:style>
  <w:style w:type="character" w:customStyle="1" w:styleId="KommentarthemaZchn">
    <w:name w:val="Kommentarthema Zchn"/>
    <w:basedOn w:val="KommentartextZchn"/>
    <w:link w:val="Kommentarthema"/>
    <w:semiHidden/>
    <w:rsid w:val="0073061D"/>
    <w:rPr>
      <w:rFonts w:ascii="Arial" w:hAnsi="Arial"/>
      <w:b/>
      <w:bCs/>
    </w:rPr>
  </w:style>
  <w:style w:type="paragraph" w:styleId="Listenabsatz">
    <w:name w:val="List Paragraph"/>
    <w:basedOn w:val="Standard"/>
    <w:uiPriority w:val="34"/>
    <w:qFormat/>
    <w:rsid w:val="00C23EEB"/>
    <w:pPr>
      <w:ind w:left="720"/>
      <w:contextualSpacing/>
    </w:pPr>
  </w:style>
  <w:style w:type="paragraph" w:styleId="berarbeitung">
    <w:name w:val="Revision"/>
    <w:hidden/>
    <w:uiPriority w:val="99"/>
    <w:semiHidden/>
    <w:rsid w:val="000B484B"/>
    <w:rPr>
      <w:rFonts w:ascii="Arial" w:hAnsi="Arial"/>
      <w:sz w:val="22"/>
      <w:szCs w:val="24"/>
    </w:rPr>
  </w:style>
  <w:style w:type="character" w:customStyle="1" w:styleId="normaltextrun">
    <w:name w:val="normaltextrun"/>
    <w:basedOn w:val="Absatz-Standardschriftart"/>
    <w:rsid w:val="00214555"/>
  </w:style>
  <w:style w:type="character" w:customStyle="1" w:styleId="eop">
    <w:name w:val="eop"/>
    <w:basedOn w:val="Absatz-Standardschriftart"/>
    <w:rsid w:val="00214555"/>
  </w:style>
  <w:style w:type="paragraph" w:customStyle="1" w:styleId="paragraph">
    <w:name w:val="paragraph"/>
    <w:basedOn w:val="Standard"/>
    <w:rsid w:val="00267234"/>
    <w:pPr>
      <w:spacing w:before="100" w:beforeAutospacing="1" w:after="100" w:afterAutospacing="1" w:line="240" w:lineRule="auto"/>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5283">
      <w:bodyDiv w:val="1"/>
      <w:marLeft w:val="0"/>
      <w:marRight w:val="0"/>
      <w:marTop w:val="0"/>
      <w:marBottom w:val="0"/>
      <w:divBdr>
        <w:top w:val="none" w:sz="0" w:space="0" w:color="auto"/>
        <w:left w:val="none" w:sz="0" w:space="0" w:color="auto"/>
        <w:bottom w:val="none" w:sz="0" w:space="0" w:color="auto"/>
        <w:right w:val="none" w:sz="0" w:space="0" w:color="auto"/>
      </w:divBdr>
      <w:divsChild>
        <w:div w:id="961572781">
          <w:marLeft w:val="0"/>
          <w:marRight w:val="0"/>
          <w:marTop w:val="0"/>
          <w:marBottom w:val="0"/>
          <w:divBdr>
            <w:top w:val="none" w:sz="0" w:space="0" w:color="auto"/>
            <w:left w:val="none" w:sz="0" w:space="0" w:color="auto"/>
            <w:bottom w:val="none" w:sz="0" w:space="0" w:color="auto"/>
            <w:right w:val="none" w:sz="0" w:space="0" w:color="auto"/>
          </w:divBdr>
        </w:div>
        <w:div w:id="1670330680">
          <w:marLeft w:val="0"/>
          <w:marRight w:val="0"/>
          <w:marTop w:val="0"/>
          <w:marBottom w:val="0"/>
          <w:divBdr>
            <w:top w:val="none" w:sz="0" w:space="0" w:color="auto"/>
            <w:left w:val="none" w:sz="0" w:space="0" w:color="auto"/>
            <w:bottom w:val="none" w:sz="0" w:space="0" w:color="auto"/>
            <w:right w:val="none" w:sz="0" w:space="0" w:color="auto"/>
          </w:divBdr>
        </w:div>
        <w:div w:id="561909817">
          <w:marLeft w:val="0"/>
          <w:marRight w:val="0"/>
          <w:marTop w:val="0"/>
          <w:marBottom w:val="0"/>
          <w:divBdr>
            <w:top w:val="none" w:sz="0" w:space="0" w:color="auto"/>
            <w:left w:val="none" w:sz="0" w:space="0" w:color="auto"/>
            <w:bottom w:val="none" w:sz="0" w:space="0" w:color="auto"/>
            <w:right w:val="none" w:sz="0" w:space="0" w:color="auto"/>
          </w:divBdr>
        </w:div>
        <w:div w:id="1860700092">
          <w:marLeft w:val="0"/>
          <w:marRight w:val="0"/>
          <w:marTop w:val="0"/>
          <w:marBottom w:val="0"/>
          <w:divBdr>
            <w:top w:val="none" w:sz="0" w:space="0" w:color="auto"/>
            <w:left w:val="none" w:sz="0" w:space="0" w:color="auto"/>
            <w:bottom w:val="none" w:sz="0" w:space="0" w:color="auto"/>
            <w:right w:val="none" w:sz="0" w:space="0" w:color="auto"/>
          </w:divBdr>
        </w:div>
        <w:div w:id="1134443658">
          <w:marLeft w:val="0"/>
          <w:marRight w:val="0"/>
          <w:marTop w:val="0"/>
          <w:marBottom w:val="0"/>
          <w:divBdr>
            <w:top w:val="none" w:sz="0" w:space="0" w:color="auto"/>
            <w:left w:val="none" w:sz="0" w:space="0" w:color="auto"/>
            <w:bottom w:val="none" w:sz="0" w:space="0" w:color="auto"/>
            <w:right w:val="none" w:sz="0" w:space="0" w:color="auto"/>
          </w:divBdr>
        </w:div>
      </w:divsChild>
    </w:div>
    <w:div w:id="339701930">
      <w:bodyDiv w:val="1"/>
      <w:marLeft w:val="0"/>
      <w:marRight w:val="0"/>
      <w:marTop w:val="0"/>
      <w:marBottom w:val="0"/>
      <w:divBdr>
        <w:top w:val="none" w:sz="0" w:space="0" w:color="auto"/>
        <w:left w:val="none" w:sz="0" w:space="0" w:color="auto"/>
        <w:bottom w:val="none" w:sz="0" w:space="0" w:color="auto"/>
        <w:right w:val="none" w:sz="0" w:space="0" w:color="auto"/>
      </w:divBdr>
    </w:div>
    <w:div w:id="843977052">
      <w:bodyDiv w:val="1"/>
      <w:marLeft w:val="0"/>
      <w:marRight w:val="0"/>
      <w:marTop w:val="0"/>
      <w:marBottom w:val="0"/>
      <w:divBdr>
        <w:top w:val="none" w:sz="0" w:space="0" w:color="auto"/>
        <w:left w:val="none" w:sz="0" w:space="0" w:color="auto"/>
        <w:bottom w:val="none" w:sz="0" w:space="0" w:color="auto"/>
        <w:right w:val="none" w:sz="0" w:space="0" w:color="auto"/>
      </w:divBdr>
    </w:div>
    <w:div w:id="1275361088">
      <w:bodyDiv w:val="1"/>
      <w:marLeft w:val="0"/>
      <w:marRight w:val="0"/>
      <w:marTop w:val="0"/>
      <w:marBottom w:val="0"/>
      <w:divBdr>
        <w:top w:val="none" w:sz="0" w:space="0" w:color="auto"/>
        <w:left w:val="none" w:sz="0" w:space="0" w:color="auto"/>
        <w:bottom w:val="none" w:sz="0" w:space="0" w:color="auto"/>
        <w:right w:val="none" w:sz="0" w:space="0" w:color="auto"/>
      </w:divBdr>
    </w:div>
    <w:div w:id="139003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elux.ch"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velux@prfact.ch" TargetMode="External"/><Relationship Id="rId17" Type="http://schemas.openxmlformats.org/officeDocument/2006/relationships/image" Target="media/image4.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ess.velux.ch/velux-legt-mit-neuer-produktkategorie-fokus-auf-grosse-fensterflaechen"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cac201-cdd6-4c7a-b683-36739e709d10">
      <UserInfo>
        <DisplayName>O.Williges</DisplayName>
        <AccountId>42</AccountId>
        <AccountType/>
      </UserInfo>
      <UserInfo>
        <DisplayName>Fynn Rösler</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B9CC88F313A4E4198FAB59E9D15B5A6" ma:contentTypeVersion="13" ma:contentTypeDescription="Ein neues Dokument erstellen." ma:contentTypeScope="" ma:versionID="adfaf64c9e847c711dd1bfd3f1b1ce4f">
  <xsd:schema xmlns:xsd="http://www.w3.org/2001/XMLSchema" xmlns:xs="http://www.w3.org/2001/XMLSchema" xmlns:p="http://schemas.microsoft.com/office/2006/metadata/properties" xmlns:ns2="5109aa81-5098-4bb8-bfec-a251c777bbbd" xmlns:ns3="50cac201-cdd6-4c7a-b683-36739e709d10" targetNamespace="http://schemas.microsoft.com/office/2006/metadata/properties" ma:root="true" ma:fieldsID="e717d7ac2f893b3754e9385d46858637" ns2:_="" ns3:_="">
    <xsd:import namespace="5109aa81-5098-4bb8-bfec-a251c777bbbd"/>
    <xsd:import namespace="50cac201-cdd6-4c7a-b683-36739e709d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9aa81-5098-4bb8-bfec-a251c777b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cac201-cdd6-4c7a-b683-36739e709d1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4E10E-EC21-4BDF-84D8-D118923DE107}">
  <ds:schemaRefs>
    <ds:schemaRef ds:uri="http://schemas.microsoft.com/office/2006/metadata/properties"/>
    <ds:schemaRef ds:uri="http://schemas.microsoft.com/office/infopath/2007/PartnerControls"/>
    <ds:schemaRef ds:uri="50cac201-cdd6-4c7a-b683-36739e709d10"/>
  </ds:schemaRefs>
</ds:datastoreItem>
</file>

<file path=customXml/itemProps2.xml><?xml version="1.0" encoding="utf-8"?>
<ds:datastoreItem xmlns:ds="http://schemas.openxmlformats.org/officeDocument/2006/customXml" ds:itemID="{E6D6E643-6B9E-4CF8-80EC-F56C7F53B563}">
  <ds:schemaRefs>
    <ds:schemaRef ds:uri="http://schemas.microsoft.com/sharepoint/v3/contenttype/forms"/>
  </ds:schemaRefs>
</ds:datastoreItem>
</file>

<file path=customXml/itemProps3.xml><?xml version="1.0" encoding="utf-8"?>
<ds:datastoreItem xmlns:ds="http://schemas.openxmlformats.org/officeDocument/2006/customXml" ds:itemID="{03C1DECB-7793-4040-A079-FB9764DC0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9aa81-5098-4bb8-bfec-a251c777bbbd"/>
    <ds:schemaRef ds:uri="50cac201-cdd6-4c7a-b683-36739e709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AA5D08-1240-4A4A-AFFC-DE09E0DC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720</Words>
  <Characters>4537</Characters>
  <Application>Microsoft Office Word</Application>
  <DocSecurity>0</DocSecurity>
  <Lines>37</Lines>
  <Paragraphs>10</Paragraphs>
  <ScaleCrop>false</ScaleCrop>
  <Company>Faktor3 AG</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Hintergrund</dc:title>
  <dc:creator>maik.seete@velux.com</dc:creator>
  <cp:lastModifiedBy>Samuel Bürki</cp:lastModifiedBy>
  <cp:revision>18</cp:revision>
  <cp:lastPrinted>2015-01-15T14:52:00Z</cp:lastPrinted>
  <dcterms:created xsi:type="dcterms:W3CDTF">2022-03-09T10:32:00Z</dcterms:created>
  <dcterms:modified xsi:type="dcterms:W3CDTF">2022-03-24T12:25:00Z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0x010100FB9CC88F313A4E4198FAB59E9D15B5A6</vt:lpwstr>
  </property>
</Properties>
</file>